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6C27438" w14:textId="77777777" w:rsidR="00906783" w:rsidRDefault="00906783">
      <w:pPr>
        <w:widowControl w:val="0"/>
        <w:spacing w:line="240" w:lineRule="auto"/>
        <w:rPr>
          <w:lang w:val="bg-BG"/>
        </w:rPr>
      </w:pPr>
      <w:bookmarkStart w:id="0" w:name="_GoBack"/>
      <w:bookmarkEnd w:id="0"/>
    </w:p>
    <w:p w14:paraId="4CF17DC2" w14:textId="77777777" w:rsidR="00906783" w:rsidRDefault="00906783">
      <w:pPr>
        <w:widowControl w:val="0"/>
        <w:spacing w:line="240" w:lineRule="auto"/>
      </w:pPr>
    </w:p>
    <w:p w14:paraId="67724727" w14:textId="77777777" w:rsidR="00906783" w:rsidRDefault="00906783">
      <w:pPr>
        <w:widowControl w:val="0"/>
        <w:spacing w:line="240" w:lineRule="auto"/>
      </w:pPr>
    </w:p>
    <w:p w14:paraId="26208E8B" w14:textId="77777777" w:rsidR="00906783" w:rsidRDefault="00906783">
      <w:pPr>
        <w:widowControl w:val="0"/>
        <w:spacing w:line="240" w:lineRule="auto"/>
      </w:pPr>
    </w:p>
    <w:p w14:paraId="4A092923" w14:textId="77777777" w:rsidR="00906783" w:rsidRDefault="00906783">
      <w:pPr>
        <w:widowControl w:val="0"/>
        <w:spacing w:line="240" w:lineRule="auto"/>
        <w:rPr>
          <w:szCs w:val="22"/>
        </w:rPr>
      </w:pPr>
    </w:p>
    <w:p w14:paraId="5C7BF7DC" w14:textId="77777777" w:rsidR="00906783" w:rsidRDefault="00906783">
      <w:pPr>
        <w:widowControl w:val="0"/>
        <w:spacing w:line="240" w:lineRule="auto"/>
        <w:rPr>
          <w:szCs w:val="22"/>
        </w:rPr>
      </w:pPr>
    </w:p>
    <w:p w14:paraId="1AE08C17" w14:textId="77777777" w:rsidR="00906783" w:rsidRDefault="00906783">
      <w:pPr>
        <w:widowControl w:val="0"/>
        <w:spacing w:line="240" w:lineRule="auto"/>
        <w:rPr>
          <w:szCs w:val="22"/>
        </w:rPr>
      </w:pPr>
    </w:p>
    <w:p w14:paraId="336B07AD" w14:textId="77777777" w:rsidR="00906783" w:rsidRDefault="00906783">
      <w:pPr>
        <w:widowControl w:val="0"/>
        <w:spacing w:line="240" w:lineRule="auto"/>
        <w:rPr>
          <w:szCs w:val="22"/>
        </w:rPr>
      </w:pPr>
    </w:p>
    <w:p w14:paraId="2C124FF7" w14:textId="77777777" w:rsidR="00906783" w:rsidRDefault="00906783">
      <w:pPr>
        <w:widowControl w:val="0"/>
        <w:spacing w:line="240" w:lineRule="auto"/>
        <w:rPr>
          <w:szCs w:val="22"/>
        </w:rPr>
      </w:pPr>
    </w:p>
    <w:p w14:paraId="55928195" w14:textId="77777777" w:rsidR="00906783" w:rsidRDefault="00906783">
      <w:pPr>
        <w:widowControl w:val="0"/>
        <w:spacing w:line="240" w:lineRule="auto"/>
        <w:rPr>
          <w:szCs w:val="22"/>
        </w:rPr>
      </w:pPr>
    </w:p>
    <w:p w14:paraId="70821C93" w14:textId="77777777" w:rsidR="00906783" w:rsidRDefault="00906783">
      <w:pPr>
        <w:widowControl w:val="0"/>
        <w:spacing w:line="240" w:lineRule="auto"/>
        <w:rPr>
          <w:szCs w:val="22"/>
        </w:rPr>
      </w:pPr>
    </w:p>
    <w:p w14:paraId="4A8F1F60" w14:textId="77777777" w:rsidR="00906783" w:rsidRDefault="00906783">
      <w:pPr>
        <w:widowControl w:val="0"/>
        <w:spacing w:line="240" w:lineRule="auto"/>
        <w:rPr>
          <w:szCs w:val="22"/>
        </w:rPr>
      </w:pPr>
    </w:p>
    <w:p w14:paraId="6FB375F9" w14:textId="77777777" w:rsidR="00906783" w:rsidRDefault="00906783">
      <w:pPr>
        <w:widowControl w:val="0"/>
        <w:spacing w:line="240" w:lineRule="auto"/>
        <w:rPr>
          <w:szCs w:val="22"/>
        </w:rPr>
      </w:pPr>
    </w:p>
    <w:p w14:paraId="52C1B1F7" w14:textId="77777777" w:rsidR="00906783" w:rsidRDefault="00906783">
      <w:pPr>
        <w:widowControl w:val="0"/>
        <w:spacing w:line="240" w:lineRule="auto"/>
        <w:rPr>
          <w:szCs w:val="22"/>
        </w:rPr>
      </w:pPr>
    </w:p>
    <w:p w14:paraId="6BD528C5" w14:textId="77777777" w:rsidR="00906783" w:rsidRDefault="00906783">
      <w:pPr>
        <w:widowControl w:val="0"/>
        <w:spacing w:line="240" w:lineRule="auto"/>
        <w:rPr>
          <w:szCs w:val="22"/>
        </w:rPr>
      </w:pPr>
    </w:p>
    <w:p w14:paraId="6B89F7D0" w14:textId="77777777" w:rsidR="00906783" w:rsidRDefault="00906783">
      <w:pPr>
        <w:widowControl w:val="0"/>
        <w:spacing w:line="240" w:lineRule="auto"/>
        <w:rPr>
          <w:szCs w:val="22"/>
        </w:rPr>
      </w:pPr>
    </w:p>
    <w:p w14:paraId="26F4D648" w14:textId="77777777" w:rsidR="00906783" w:rsidRDefault="00906783">
      <w:pPr>
        <w:widowControl w:val="0"/>
        <w:spacing w:line="240" w:lineRule="auto"/>
        <w:rPr>
          <w:szCs w:val="22"/>
        </w:rPr>
      </w:pPr>
    </w:p>
    <w:p w14:paraId="19CD5B67" w14:textId="77777777" w:rsidR="00906783" w:rsidRDefault="00906783">
      <w:pPr>
        <w:widowControl w:val="0"/>
        <w:spacing w:line="240" w:lineRule="auto"/>
        <w:rPr>
          <w:szCs w:val="22"/>
        </w:rPr>
      </w:pPr>
    </w:p>
    <w:p w14:paraId="763850B0" w14:textId="77777777" w:rsidR="00906783" w:rsidRDefault="00906783">
      <w:pPr>
        <w:widowControl w:val="0"/>
        <w:spacing w:line="240" w:lineRule="auto"/>
      </w:pPr>
    </w:p>
    <w:p w14:paraId="697C5AB5" w14:textId="77777777" w:rsidR="00906783" w:rsidRDefault="00906783">
      <w:pPr>
        <w:widowControl w:val="0"/>
        <w:spacing w:line="240" w:lineRule="auto"/>
      </w:pPr>
    </w:p>
    <w:p w14:paraId="62B0CBCF" w14:textId="77777777" w:rsidR="00906783" w:rsidRDefault="00906783">
      <w:pPr>
        <w:widowControl w:val="0"/>
        <w:spacing w:line="240" w:lineRule="auto"/>
      </w:pPr>
    </w:p>
    <w:p w14:paraId="3387C048" w14:textId="77777777" w:rsidR="00906783" w:rsidRDefault="00906783" w:rsidP="00404E3C">
      <w:pPr>
        <w:pStyle w:val="TitleA"/>
      </w:pPr>
    </w:p>
    <w:p w14:paraId="79E85C33" w14:textId="77777777" w:rsidR="00906783" w:rsidRDefault="00906783" w:rsidP="00404E3C">
      <w:pPr>
        <w:pStyle w:val="TitleA"/>
      </w:pPr>
    </w:p>
    <w:p w14:paraId="62260CC2" w14:textId="77777777" w:rsidR="00906783" w:rsidRPr="004E78E2" w:rsidRDefault="00906783" w:rsidP="004E78E2">
      <w:pPr>
        <w:pStyle w:val="TitleA"/>
      </w:pPr>
      <w:r w:rsidRPr="004E78E2">
        <w:t>ПРИЛОЖЕНИЕ I</w:t>
      </w:r>
    </w:p>
    <w:p w14:paraId="68C44E9B" w14:textId="77777777" w:rsidR="00906783" w:rsidRPr="004E78E2" w:rsidRDefault="00906783" w:rsidP="004E78E2">
      <w:pPr>
        <w:pStyle w:val="TitleA"/>
      </w:pPr>
    </w:p>
    <w:p w14:paraId="4E08923C" w14:textId="77777777" w:rsidR="00906783" w:rsidRPr="004E78E2" w:rsidRDefault="00906783" w:rsidP="004E78E2">
      <w:pPr>
        <w:pStyle w:val="TitleA"/>
      </w:pPr>
      <w:r w:rsidRPr="004E78E2">
        <w:t>КРАТКА ХАРАКТЕРИСТИКА НА ПРОДУКТА</w:t>
      </w:r>
    </w:p>
    <w:p w14:paraId="39DEE04A" w14:textId="77777777" w:rsidR="00906783" w:rsidRDefault="00906783">
      <w:pPr>
        <w:pageBreakBefore/>
        <w:widowControl w:val="0"/>
        <w:spacing w:line="240" w:lineRule="auto"/>
      </w:pPr>
    </w:p>
    <w:p w14:paraId="364F3E37" w14:textId="77777777" w:rsidR="00906783" w:rsidRDefault="00906783">
      <w:pPr>
        <w:widowControl w:val="0"/>
        <w:tabs>
          <w:tab w:val="clear" w:pos="567"/>
        </w:tabs>
        <w:spacing w:line="240" w:lineRule="auto"/>
        <w:rPr>
          <w:szCs w:val="22"/>
          <w:lang w:val="bg-BG"/>
        </w:rPr>
      </w:pPr>
    </w:p>
    <w:p w14:paraId="19129AD3" w14:textId="77777777" w:rsidR="00906783" w:rsidRDefault="00906783">
      <w:pPr>
        <w:keepNext/>
        <w:widowControl w:val="0"/>
        <w:tabs>
          <w:tab w:val="clear" w:pos="567"/>
        </w:tabs>
        <w:spacing w:line="240" w:lineRule="auto"/>
        <w:ind w:left="567" w:hanging="567"/>
      </w:pPr>
      <w:r>
        <w:rPr>
          <w:b/>
          <w:szCs w:val="22"/>
          <w:lang w:val="bg-BG"/>
        </w:rPr>
        <w:t>1.</w:t>
      </w:r>
      <w:r>
        <w:rPr>
          <w:b/>
          <w:szCs w:val="22"/>
          <w:lang w:val="bg-BG"/>
        </w:rPr>
        <w:tab/>
        <w:t>ИМЕ НА ЛЕКАРСТВЕНИЯ ПРОДУКТ</w:t>
      </w:r>
    </w:p>
    <w:p w14:paraId="79CA5821" w14:textId="77777777" w:rsidR="00906783" w:rsidRDefault="00906783">
      <w:pPr>
        <w:keepNext/>
        <w:widowControl w:val="0"/>
        <w:tabs>
          <w:tab w:val="clear" w:pos="567"/>
        </w:tabs>
        <w:spacing w:line="240" w:lineRule="auto"/>
        <w:rPr>
          <w:b/>
          <w:iCs/>
          <w:szCs w:val="22"/>
          <w:lang w:val="bg-BG"/>
        </w:rPr>
      </w:pPr>
    </w:p>
    <w:p w14:paraId="62A3F521" w14:textId="77777777" w:rsidR="00906783" w:rsidRDefault="00906783">
      <w:pPr>
        <w:widowControl w:val="0"/>
        <w:tabs>
          <w:tab w:val="clear" w:pos="567"/>
        </w:tabs>
        <w:spacing w:line="240" w:lineRule="auto"/>
      </w:pPr>
      <w:r>
        <w:rPr>
          <w:szCs w:val="22"/>
        </w:rPr>
        <w:t>Odomzo</w:t>
      </w:r>
      <w:r>
        <w:rPr>
          <w:szCs w:val="22"/>
          <w:lang w:val="bg-BG"/>
        </w:rPr>
        <w:t xml:space="preserve"> 200</w:t>
      </w:r>
      <w:r>
        <w:rPr>
          <w:szCs w:val="22"/>
        </w:rPr>
        <w:t> mg</w:t>
      </w:r>
      <w:r>
        <w:rPr>
          <w:szCs w:val="22"/>
          <w:lang w:val="bg-BG"/>
        </w:rPr>
        <w:t xml:space="preserve"> твърди капсули</w:t>
      </w:r>
    </w:p>
    <w:p w14:paraId="46FFD8AA" w14:textId="77777777" w:rsidR="00906783" w:rsidRDefault="00906783">
      <w:pPr>
        <w:widowControl w:val="0"/>
        <w:tabs>
          <w:tab w:val="clear" w:pos="567"/>
        </w:tabs>
        <w:spacing w:line="240" w:lineRule="auto"/>
        <w:rPr>
          <w:iCs/>
          <w:szCs w:val="22"/>
          <w:lang w:val="bg-BG"/>
        </w:rPr>
      </w:pPr>
    </w:p>
    <w:p w14:paraId="6027DE41" w14:textId="77777777" w:rsidR="00906783" w:rsidRDefault="00906783">
      <w:pPr>
        <w:widowControl w:val="0"/>
        <w:tabs>
          <w:tab w:val="clear" w:pos="567"/>
        </w:tabs>
        <w:spacing w:line="240" w:lineRule="auto"/>
        <w:rPr>
          <w:iCs/>
          <w:szCs w:val="22"/>
          <w:lang w:val="bg-BG"/>
        </w:rPr>
      </w:pPr>
    </w:p>
    <w:p w14:paraId="74863E0D" w14:textId="77777777" w:rsidR="00906783" w:rsidRDefault="00906783">
      <w:pPr>
        <w:keepNext/>
        <w:widowControl w:val="0"/>
        <w:tabs>
          <w:tab w:val="clear" w:pos="567"/>
        </w:tabs>
        <w:spacing w:line="240" w:lineRule="auto"/>
        <w:ind w:left="567" w:hanging="567"/>
      </w:pPr>
      <w:r>
        <w:rPr>
          <w:b/>
          <w:szCs w:val="22"/>
          <w:lang w:val="bg-BG"/>
        </w:rPr>
        <w:t>2.</w:t>
      </w:r>
      <w:r>
        <w:rPr>
          <w:b/>
          <w:szCs w:val="22"/>
          <w:lang w:val="bg-BG"/>
        </w:rPr>
        <w:tab/>
      </w:r>
      <w:r>
        <w:rPr>
          <w:b/>
          <w:lang w:val="bg-BG"/>
        </w:rPr>
        <w:t>КАЧЕСТВЕН И КОЛИЧЕСТВЕН СЪСТАВ</w:t>
      </w:r>
    </w:p>
    <w:p w14:paraId="5D075BC7" w14:textId="77777777" w:rsidR="00906783" w:rsidRDefault="00906783">
      <w:pPr>
        <w:keepNext/>
        <w:widowControl w:val="0"/>
        <w:tabs>
          <w:tab w:val="clear" w:pos="567"/>
        </w:tabs>
        <w:spacing w:line="240" w:lineRule="auto"/>
        <w:rPr>
          <w:iCs/>
          <w:szCs w:val="22"/>
          <w:lang w:val="bg-BG"/>
        </w:rPr>
      </w:pPr>
    </w:p>
    <w:p w14:paraId="7E58C039" w14:textId="77777777" w:rsidR="00906783" w:rsidRDefault="00906783">
      <w:pPr>
        <w:widowControl w:val="0"/>
        <w:tabs>
          <w:tab w:val="clear" w:pos="567"/>
        </w:tabs>
        <w:spacing w:line="240" w:lineRule="auto"/>
      </w:pPr>
      <w:r>
        <w:rPr>
          <w:lang w:val="bg-BG"/>
        </w:rPr>
        <w:t>Всяка твърда капсула съдържа 200 </w:t>
      </w:r>
      <w:r>
        <w:rPr>
          <w:lang w:val="en-US"/>
        </w:rPr>
        <w:t>mg</w:t>
      </w:r>
      <w:r>
        <w:rPr>
          <w:lang w:val="bg-BG"/>
        </w:rPr>
        <w:t xml:space="preserve"> сонидегиб (</w:t>
      </w:r>
      <w:r>
        <w:t>sonidegib</w:t>
      </w:r>
      <w:r>
        <w:rPr>
          <w:lang w:val="bg-BG"/>
        </w:rPr>
        <w:t>) (като фосфат).</w:t>
      </w:r>
    </w:p>
    <w:p w14:paraId="2DD3503B" w14:textId="77777777" w:rsidR="00906783" w:rsidRDefault="00906783">
      <w:pPr>
        <w:widowControl w:val="0"/>
        <w:tabs>
          <w:tab w:val="clear" w:pos="567"/>
        </w:tabs>
        <w:spacing w:line="240" w:lineRule="auto"/>
        <w:rPr>
          <w:lang w:val="bg-BG"/>
        </w:rPr>
      </w:pPr>
    </w:p>
    <w:p w14:paraId="1EB9B549" w14:textId="77777777" w:rsidR="00906783" w:rsidRDefault="00906783">
      <w:pPr>
        <w:pStyle w:val="EMEAEnBodyText"/>
        <w:keepNext/>
        <w:widowControl w:val="0"/>
        <w:autoSpaceDE w:val="0"/>
        <w:spacing w:before="0" w:after="0"/>
        <w:jc w:val="left"/>
      </w:pPr>
      <w:r>
        <w:rPr>
          <w:u w:val="single"/>
          <w:lang w:val="bg-BG"/>
        </w:rPr>
        <w:t>Помощно вещество с известно действие:</w:t>
      </w:r>
    </w:p>
    <w:p w14:paraId="556C80CB" w14:textId="77777777" w:rsidR="00906783" w:rsidRDefault="00906783">
      <w:pPr>
        <w:keepNext/>
        <w:widowControl w:val="0"/>
        <w:spacing w:line="240" w:lineRule="auto"/>
        <w:rPr>
          <w:lang w:val="bg-BG"/>
        </w:rPr>
      </w:pPr>
    </w:p>
    <w:p w14:paraId="3E95CC54" w14:textId="77777777" w:rsidR="00906783" w:rsidRDefault="00906783">
      <w:pPr>
        <w:widowControl w:val="0"/>
        <w:spacing w:line="240" w:lineRule="auto"/>
      </w:pPr>
      <w:r>
        <w:rPr>
          <w:lang w:val="bg-BG"/>
        </w:rPr>
        <w:t>Всяка твърда капсула съдържа 38,6</w:t>
      </w:r>
      <w:r>
        <w:t> mg</w:t>
      </w:r>
      <w:r>
        <w:rPr>
          <w:lang w:val="bg-BG"/>
        </w:rPr>
        <w:t xml:space="preserve"> лактоза монохидрат.</w:t>
      </w:r>
    </w:p>
    <w:p w14:paraId="13CC9187" w14:textId="77777777" w:rsidR="00906783" w:rsidRDefault="00906783">
      <w:pPr>
        <w:widowControl w:val="0"/>
        <w:spacing w:line="240" w:lineRule="auto"/>
        <w:rPr>
          <w:lang w:val="bg-BG"/>
        </w:rPr>
      </w:pPr>
    </w:p>
    <w:p w14:paraId="29F7A7CF" w14:textId="77777777" w:rsidR="00906783" w:rsidRDefault="00906783">
      <w:pPr>
        <w:widowControl w:val="0"/>
        <w:spacing w:line="240" w:lineRule="auto"/>
      </w:pPr>
      <w:r>
        <w:rPr>
          <w:lang w:val="bg-BG"/>
        </w:rPr>
        <w:t>За пълния списък на помощните вещества вижте точка</w:t>
      </w:r>
      <w:r>
        <w:t> </w:t>
      </w:r>
      <w:r>
        <w:rPr>
          <w:lang w:val="bg-BG"/>
        </w:rPr>
        <w:t>6.1.</w:t>
      </w:r>
    </w:p>
    <w:p w14:paraId="1CED79C8" w14:textId="77777777" w:rsidR="00906783" w:rsidRDefault="00906783">
      <w:pPr>
        <w:widowControl w:val="0"/>
        <w:tabs>
          <w:tab w:val="clear" w:pos="567"/>
        </w:tabs>
        <w:spacing w:line="240" w:lineRule="auto"/>
        <w:rPr>
          <w:szCs w:val="22"/>
          <w:lang w:val="bg-BG"/>
        </w:rPr>
      </w:pPr>
    </w:p>
    <w:p w14:paraId="5D65AF5E" w14:textId="77777777" w:rsidR="00906783" w:rsidRDefault="00906783">
      <w:pPr>
        <w:widowControl w:val="0"/>
        <w:tabs>
          <w:tab w:val="clear" w:pos="567"/>
        </w:tabs>
        <w:spacing w:line="240" w:lineRule="auto"/>
        <w:rPr>
          <w:szCs w:val="22"/>
          <w:lang w:val="bg-BG"/>
        </w:rPr>
      </w:pPr>
    </w:p>
    <w:p w14:paraId="21058E74" w14:textId="77777777" w:rsidR="00906783" w:rsidRDefault="00906783">
      <w:pPr>
        <w:keepNext/>
        <w:widowControl w:val="0"/>
        <w:tabs>
          <w:tab w:val="clear" w:pos="567"/>
        </w:tabs>
        <w:spacing w:line="240" w:lineRule="auto"/>
        <w:ind w:left="567" w:hanging="567"/>
      </w:pPr>
      <w:r>
        <w:rPr>
          <w:b/>
          <w:szCs w:val="22"/>
          <w:lang w:val="bg-BG"/>
        </w:rPr>
        <w:t>3.</w:t>
      </w:r>
      <w:r>
        <w:rPr>
          <w:b/>
          <w:szCs w:val="22"/>
          <w:lang w:val="bg-BG"/>
        </w:rPr>
        <w:tab/>
        <w:t>ЛЕКАРСТВЕНА ФОРМА</w:t>
      </w:r>
    </w:p>
    <w:p w14:paraId="6D36C1CB" w14:textId="77777777" w:rsidR="00906783" w:rsidRDefault="00906783">
      <w:pPr>
        <w:keepNext/>
        <w:widowControl w:val="0"/>
        <w:tabs>
          <w:tab w:val="clear" w:pos="567"/>
        </w:tabs>
        <w:spacing w:line="240" w:lineRule="auto"/>
        <w:rPr>
          <w:caps/>
          <w:szCs w:val="22"/>
          <w:lang w:val="bg-BG"/>
        </w:rPr>
      </w:pPr>
    </w:p>
    <w:p w14:paraId="68B577CA" w14:textId="77777777" w:rsidR="00906783" w:rsidRDefault="00906783">
      <w:pPr>
        <w:widowControl w:val="0"/>
        <w:tabs>
          <w:tab w:val="clear" w:pos="567"/>
        </w:tabs>
        <w:spacing w:line="240" w:lineRule="auto"/>
      </w:pPr>
      <w:r>
        <w:rPr>
          <w:szCs w:val="22"/>
          <w:lang w:val="bg-BG"/>
        </w:rPr>
        <w:t>Твърда капсула (капсула)</w:t>
      </w:r>
    </w:p>
    <w:p w14:paraId="14C161B8" w14:textId="77777777" w:rsidR="00906783" w:rsidRDefault="00906783">
      <w:pPr>
        <w:widowControl w:val="0"/>
        <w:tabs>
          <w:tab w:val="clear" w:pos="567"/>
        </w:tabs>
        <w:spacing w:line="240" w:lineRule="auto"/>
        <w:rPr>
          <w:szCs w:val="22"/>
          <w:lang w:val="bg-BG"/>
        </w:rPr>
      </w:pPr>
    </w:p>
    <w:p w14:paraId="59CE8172" w14:textId="77777777" w:rsidR="00906783" w:rsidRDefault="00906783">
      <w:pPr>
        <w:widowControl w:val="0"/>
        <w:tabs>
          <w:tab w:val="clear" w:pos="567"/>
        </w:tabs>
        <w:spacing w:line="240" w:lineRule="auto"/>
      </w:pPr>
      <w:r>
        <w:rPr>
          <w:lang w:val="bg-BG"/>
        </w:rPr>
        <w:t xml:space="preserve">Непрозрачна, розова твърда капсула, съдържаща бял до почти бял прах с гранули, с отпечатано </w:t>
      </w:r>
      <w:r w:rsidR="009107EA">
        <w:rPr>
          <w:lang w:val="bg-BG"/>
        </w:rPr>
        <w:t>с черно мастило</w:t>
      </w:r>
      <w:r>
        <w:rPr>
          <w:lang w:val="bg-BG"/>
        </w:rPr>
        <w:t>“</w:t>
      </w:r>
      <w:r>
        <w:t>NVR</w:t>
      </w:r>
      <w:r>
        <w:rPr>
          <w:lang w:val="bg-BG"/>
        </w:rPr>
        <w:t xml:space="preserve">” върху капачето и </w:t>
      </w:r>
      <w:r>
        <w:rPr>
          <w:szCs w:val="24"/>
          <w:lang w:val="bg-BG"/>
        </w:rPr>
        <w:t>“</w:t>
      </w:r>
      <w:r>
        <w:rPr>
          <w:szCs w:val="24"/>
        </w:rPr>
        <w:t>SONIDEGIB </w:t>
      </w:r>
      <w:r>
        <w:rPr>
          <w:szCs w:val="24"/>
          <w:lang w:val="bg-BG"/>
        </w:rPr>
        <w:t>200</w:t>
      </w:r>
      <w:r>
        <w:rPr>
          <w:szCs w:val="24"/>
        </w:rPr>
        <w:t>MG</w:t>
      </w:r>
      <w:r>
        <w:rPr>
          <w:szCs w:val="24"/>
          <w:lang w:val="bg-BG"/>
        </w:rPr>
        <w:t>” върху тялото</w:t>
      </w:r>
      <w:r>
        <w:rPr>
          <w:lang w:val="bg-BG"/>
        </w:rPr>
        <w:t>.</w:t>
      </w:r>
    </w:p>
    <w:p w14:paraId="6248D5B1" w14:textId="77777777" w:rsidR="00906783" w:rsidRDefault="00906783">
      <w:pPr>
        <w:widowControl w:val="0"/>
        <w:tabs>
          <w:tab w:val="clear" w:pos="567"/>
        </w:tabs>
        <w:spacing w:line="240" w:lineRule="auto"/>
        <w:rPr>
          <w:lang w:val="bg-BG"/>
        </w:rPr>
      </w:pPr>
    </w:p>
    <w:p w14:paraId="1F3ADAFE" w14:textId="77777777" w:rsidR="00906783" w:rsidRDefault="00906783">
      <w:pPr>
        <w:widowControl w:val="0"/>
        <w:tabs>
          <w:tab w:val="clear" w:pos="567"/>
        </w:tabs>
        <w:spacing w:line="240" w:lineRule="auto"/>
      </w:pPr>
      <w:r>
        <w:rPr>
          <w:lang w:val="bg-BG"/>
        </w:rPr>
        <w:t>Капсулите са размер „00“ (размери 23,3</w:t>
      </w:r>
      <w:r>
        <w:t> x </w:t>
      </w:r>
      <w:r>
        <w:rPr>
          <w:lang w:val="bg-BG"/>
        </w:rPr>
        <w:t>8,53</w:t>
      </w:r>
      <w:r>
        <w:t> mm</w:t>
      </w:r>
      <w:r>
        <w:rPr>
          <w:lang w:val="bg-BG"/>
        </w:rPr>
        <w:t>).</w:t>
      </w:r>
    </w:p>
    <w:p w14:paraId="2FF00722" w14:textId="77777777" w:rsidR="00906783" w:rsidRDefault="00906783">
      <w:pPr>
        <w:widowControl w:val="0"/>
        <w:tabs>
          <w:tab w:val="clear" w:pos="567"/>
        </w:tabs>
        <w:spacing w:line="240" w:lineRule="auto"/>
        <w:rPr>
          <w:szCs w:val="22"/>
          <w:lang w:val="bg-BG"/>
        </w:rPr>
      </w:pPr>
    </w:p>
    <w:p w14:paraId="264E7A6C" w14:textId="77777777" w:rsidR="00906783" w:rsidRDefault="00906783">
      <w:pPr>
        <w:widowControl w:val="0"/>
        <w:tabs>
          <w:tab w:val="clear" w:pos="567"/>
        </w:tabs>
        <w:spacing w:line="240" w:lineRule="auto"/>
        <w:rPr>
          <w:szCs w:val="22"/>
          <w:lang w:val="bg-BG"/>
        </w:rPr>
      </w:pPr>
    </w:p>
    <w:p w14:paraId="2BBB3742" w14:textId="77777777" w:rsidR="00906783" w:rsidRDefault="00906783">
      <w:pPr>
        <w:keepNext/>
        <w:widowControl w:val="0"/>
        <w:tabs>
          <w:tab w:val="clear" w:pos="567"/>
        </w:tabs>
        <w:spacing w:line="240" w:lineRule="auto"/>
        <w:ind w:left="567" w:hanging="567"/>
      </w:pPr>
      <w:r>
        <w:rPr>
          <w:b/>
          <w:caps/>
          <w:szCs w:val="22"/>
          <w:lang w:val="bg-BG"/>
        </w:rPr>
        <w:t>4.</w:t>
      </w:r>
      <w:r>
        <w:rPr>
          <w:b/>
          <w:caps/>
          <w:szCs w:val="22"/>
          <w:lang w:val="bg-BG"/>
        </w:rPr>
        <w:tab/>
        <w:t>КЛИНИЧНИ ДАННИ</w:t>
      </w:r>
    </w:p>
    <w:p w14:paraId="4843B764" w14:textId="77777777" w:rsidR="00906783" w:rsidRDefault="00906783">
      <w:pPr>
        <w:keepNext/>
        <w:widowControl w:val="0"/>
        <w:tabs>
          <w:tab w:val="clear" w:pos="567"/>
        </w:tabs>
        <w:spacing w:line="240" w:lineRule="auto"/>
        <w:rPr>
          <w:caps/>
          <w:szCs w:val="22"/>
          <w:lang w:val="bg-BG"/>
        </w:rPr>
      </w:pPr>
    </w:p>
    <w:p w14:paraId="68DF5E0D" w14:textId="77777777" w:rsidR="00906783" w:rsidRDefault="00906783">
      <w:pPr>
        <w:keepNext/>
        <w:widowControl w:val="0"/>
        <w:spacing w:line="240" w:lineRule="auto"/>
      </w:pPr>
      <w:r>
        <w:rPr>
          <w:b/>
          <w:lang w:val="bg-BG"/>
        </w:rPr>
        <w:t>4.1</w:t>
      </w:r>
      <w:r>
        <w:rPr>
          <w:b/>
          <w:lang w:val="bg-BG"/>
        </w:rPr>
        <w:tab/>
      </w:r>
      <w:r>
        <w:rPr>
          <w:b/>
          <w:szCs w:val="22"/>
          <w:lang w:val="bg-BG"/>
        </w:rPr>
        <w:t>Терапевтични показания</w:t>
      </w:r>
    </w:p>
    <w:p w14:paraId="5C281A0C" w14:textId="77777777" w:rsidR="00906783" w:rsidRDefault="00906783">
      <w:pPr>
        <w:keepNext/>
        <w:widowControl w:val="0"/>
        <w:tabs>
          <w:tab w:val="clear" w:pos="567"/>
        </w:tabs>
        <w:spacing w:line="240" w:lineRule="auto"/>
        <w:rPr>
          <w:b/>
          <w:szCs w:val="22"/>
          <w:lang w:val="bg-BG"/>
        </w:rPr>
      </w:pPr>
    </w:p>
    <w:p w14:paraId="097C2BD5" w14:textId="77777777" w:rsidR="00906783" w:rsidRDefault="00906783">
      <w:pPr>
        <w:keepNext/>
        <w:widowControl w:val="0"/>
        <w:tabs>
          <w:tab w:val="clear" w:pos="567"/>
        </w:tabs>
        <w:spacing w:line="240" w:lineRule="auto"/>
      </w:pPr>
      <w:r>
        <w:rPr>
          <w:szCs w:val="22"/>
        </w:rPr>
        <w:t>Odomzo</w:t>
      </w:r>
      <w:r>
        <w:rPr>
          <w:szCs w:val="22"/>
          <w:lang w:val="bg-BG"/>
        </w:rPr>
        <w:t xml:space="preserve"> е показан за лечение на възрастни пациенти с локално авансирал базалноклетъчен карцином (БКК), които са неподходящи за оперативно лечение или лъчетерапия.</w:t>
      </w:r>
    </w:p>
    <w:p w14:paraId="7BAA4C50" w14:textId="77777777" w:rsidR="00906783" w:rsidRDefault="00906783">
      <w:pPr>
        <w:widowControl w:val="0"/>
        <w:tabs>
          <w:tab w:val="clear" w:pos="567"/>
        </w:tabs>
        <w:spacing w:line="240" w:lineRule="auto"/>
        <w:rPr>
          <w:szCs w:val="22"/>
          <w:lang w:val="bg-BG"/>
        </w:rPr>
      </w:pPr>
    </w:p>
    <w:p w14:paraId="4F3E9345" w14:textId="77777777" w:rsidR="00906783" w:rsidRDefault="00906783">
      <w:pPr>
        <w:keepNext/>
        <w:widowControl w:val="0"/>
        <w:spacing w:line="240" w:lineRule="auto"/>
      </w:pPr>
      <w:r>
        <w:rPr>
          <w:b/>
          <w:lang w:val="bg-BG"/>
        </w:rPr>
        <w:t>4.2</w:t>
      </w:r>
      <w:r>
        <w:rPr>
          <w:b/>
          <w:lang w:val="bg-BG"/>
        </w:rPr>
        <w:tab/>
      </w:r>
      <w:r>
        <w:rPr>
          <w:b/>
          <w:szCs w:val="22"/>
          <w:lang w:val="bg-BG"/>
        </w:rPr>
        <w:t>Дозировка и начин на приложение</w:t>
      </w:r>
    </w:p>
    <w:p w14:paraId="2EA4A1CC" w14:textId="77777777" w:rsidR="00906783" w:rsidRDefault="00906783">
      <w:pPr>
        <w:keepNext/>
        <w:widowControl w:val="0"/>
        <w:tabs>
          <w:tab w:val="clear" w:pos="567"/>
        </w:tabs>
        <w:spacing w:line="240" w:lineRule="auto"/>
        <w:rPr>
          <w:b/>
          <w:szCs w:val="22"/>
          <w:lang w:val="bg-BG"/>
        </w:rPr>
      </w:pPr>
    </w:p>
    <w:p w14:paraId="7CDFDFE1" w14:textId="77777777" w:rsidR="00906783" w:rsidRDefault="00906783">
      <w:pPr>
        <w:widowControl w:val="0"/>
        <w:tabs>
          <w:tab w:val="clear" w:pos="567"/>
        </w:tabs>
        <w:spacing w:line="240" w:lineRule="auto"/>
      </w:pPr>
      <w:r>
        <w:rPr>
          <w:szCs w:val="22"/>
        </w:rPr>
        <w:t>Odomzo</w:t>
      </w:r>
      <w:r>
        <w:rPr>
          <w:szCs w:val="22"/>
          <w:lang w:val="bg-BG"/>
        </w:rPr>
        <w:t xml:space="preserve"> трябва да се предписва само от или под наблюдението на лекар специалист, с опит в лечението на одобреното показание.</w:t>
      </w:r>
    </w:p>
    <w:p w14:paraId="339CB399" w14:textId="77777777" w:rsidR="00906783" w:rsidRDefault="00906783">
      <w:pPr>
        <w:widowControl w:val="0"/>
        <w:tabs>
          <w:tab w:val="clear" w:pos="567"/>
        </w:tabs>
        <w:spacing w:line="240" w:lineRule="auto"/>
        <w:rPr>
          <w:szCs w:val="22"/>
          <w:lang w:val="bg-BG"/>
        </w:rPr>
      </w:pPr>
    </w:p>
    <w:p w14:paraId="1DA2CDF9" w14:textId="77777777" w:rsidR="00906783" w:rsidRDefault="00906783">
      <w:pPr>
        <w:keepNext/>
        <w:widowControl w:val="0"/>
        <w:tabs>
          <w:tab w:val="clear" w:pos="567"/>
        </w:tabs>
        <w:spacing w:line="240" w:lineRule="auto"/>
      </w:pPr>
      <w:r>
        <w:rPr>
          <w:szCs w:val="22"/>
          <w:u w:val="single"/>
          <w:lang w:val="bg-BG"/>
        </w:rPr>
        <w:t>Дозировка</w:t>
      </w:r>
    </w:p>
    <w:p w14:paraId="09C497B0" w14:textId="77777777" w:rsidR="00906783" w:rsidRDefault="00906783">
      <w:pPr>
        <w:keepNext/>
        <w:widowControl w:val="0"/>
        <w:tabs>
          <w:tab w:val="clear" w:pos="567"/>
        </w:tabs>
        <w:spacing w:line="240" w:lineRule="auto"/>
        <w:rPr>
          <w:szCs w:val="22"/>
          <w:u w:val="single"/>
          <w:lang w:val="bg-BG"/>
        </w:rPr>
      </w:pPr>
    </w:p>
    <w:p w14:paraId="5E4DFA3D" w14:textId="3F8E090F" w:rsidR="00C80EB5" w:rsidRDefault="00C80EB5">
      <w:pPr>
        <w:widowControl w:val="0"/>
        <w:tabs>
          <w:tab w:val="clear" w:pos="567"/>
        </w:tabs>
        <w:spacing w:line="240" w:lineRule="auto"/>
      </w:pPr>
      <w:r w:rsidRPr="00835A71">
        <w:rPr>
          <w:lang w:val="bg-BG"/>
        </w:rPr>
        <w:t>Препоръчителната доза е 200 mg сонедегиб, който се приема перорално веднъж дневно.</w:t>
      </w:r>
    </w:p>
    <w:p w14:paraId="3AD9C27E" w14:textId="77777777" w:rsidR="00906783" w:rsidRDefault="00906783">
      <w:pPr>
        <w:widowControl w:val="0"/>
        <w:tabs>
          <w:tab w:val="clear" w:pos="567"/>
        </w:tabs>
        <w:spacing w:line="240" w:lineRule="auto"/>
        <w:rPr>
          <w:lang w:val="bg-BG"/>
        </w:rPr>
      </w:pPr>
    </w:p>
    <w:p w14:paraId="4F073CA8" w14:textId="77777777" w:rsidR="00906783" w:rsidRDefault="00906783">
      <w:pPr>
        <w:widowControl w:val="0"/>
        <w:tabs>
          <w:tab w:val="clear" w:pos="567"/>
        </w:tabs>
        <w:spacing w:line="240" w:lineRule="auto"/>
      </w:pPr>
      <w:r>
        <w:rPr>
          <w:lang w:val="bg-BG"/>
        </w:rPr>
        <w:t xml:space="preserve">Лечението трябва да продължи докато се наблюдава клинична полза или до </w:t>
      </w:r>
      <w:r w:rsidR="009E6C9D">
        <w:rPr>
          <w:lang w:val="bg-BG"/>
        </w:rPr>
        <w:t>поява</w:t>
      </w:r>
      <w:r>
        <w:rPr>
          <w:lang w:val="bg-BG"/>
        </w:rPr>
        <w:t xml:space="preserve"> на неприемлива токсичност.</w:t>
      </w:r>
    </w:p>
    <w:p w14:paraId="63AECD8C" w14:textId="77777777" w:rsidR="00906783" w:rsidRDefault="00906783">
      <w:pPr>
        <w:widowControl w:val="0"/>
        <w:tabs>
          <w:tab w:val="clear" w:pos="567"/>
        </w:tabs>
        <w:spacing w:line="240" w:lineRule="auto"/>
        <w:rPr>
          <w:lang w:val="bg-BG"/>
        </w:rPr>
      </w:pPr>
    </w:p>
    <w:p w14:paraId="44106FDE" w14:textId="77777777" w:rsidR="00906783" w:rsidRDefault="00906783">
      <w:pPr>
        <w:keepNext/>
        <w:widowControl w:val="0"/>
        <w:tabs>
          <w:tab w:val="clear" w:pos="567"/>
        </w:tabs>
        <w:spacing w:line="240" w:lineRule="auto"/>
      </w:pPr>
      <w:r>
        <w:rPr>
          <w:i/>
          <w:szCs w:val="22"/>
          <w:u w:val="single"/>
          <w:lang w:val="bg-BG"/>
        </w:rPr>
        <w:t>Коригиране на дозата при повишаване на креатинин фосфокиназата (КК) и поява на свързани с мускулите нежелани реакции</w:t>
      </w:r>
    </w:p>
    <w:p w14:paraId="45A062BA" w14:textId="77777777" w:rsidR="00906783" w:rsidRDefault="00906783">
      <w:pPr>
        <w:widowControl w:val="0"/>
        <w:tabs>
          <w:tab w:val="clear" w:pos="567"/>
        </w:tabs>
        <w:spacing w:line="240" w:lineRule="auto"/>
      </w:pPr>
      <w:r>
        <w:rPr>
          <w:lang w:val="bg-BG"/>
        </w:rPr>
        <w:t xml:space="preserve">Може да е необходимо временно прекъсване на лечението и/или намаляване на дозата на </w:t>
      </w:r>
      <w:r>
        <w:t>Odomzo</w:t>
      </w:r>
      <w:r>
        <w:rPr>
          <w:lang w:val="bg-BG"/>
        </w:rPr>
        <w:t xml:space="preserve"> при повишаване на КК и поява на свързани с мускулите нежелани реакции.</w:t>
      </w:r>
    </w:p>
    <w:p w14:paraId="34F8538F" w14:textId="77777777" w:rsidR="00906783" w:rsidRDefault="00906783">
      <w:pPr>
        <w:widowControl w:val="0"/>
        <w:tabs>
          <w:tab w:val="clear" w:pos="567"/>
        </w:tabs>
        <w:spacing w:line="240" w:lineRule="auto"/>
        <w:rPr>
          <w:lang w:val="bg-BG"/>
        </w:rPr>
      </w:pPr>
    </w:p>
    <w:p w14:paraId="35AA748F" w14:textId="77777777" w:rsidR="00906783" w:rsidRDefault="00906783">
      <w:pPr>
        <w:keepNext/>
        <w:keepLines/>
        <w:widowControl w:val="0"/>
        <w:tabs>
          <w:tab w:val="clear" w:pos="567"/>
        </w:tabs>
        <w:spacing w:line="240" w:lineRule="auto"/>
      </w:pPr>
      <w:r>
        <w:rPr>
          <w:lang w:val="bg-BG"/>
        </w:rPr>
        <w:t>Таблица</w:t>
      </w:r>
      <w:r>
        <w:t> </w:t>
      </w:r>
      <w:r>
        <w:rPr>
          <w:lang w:val="bg-BG"/>
        </w:rPr>
        <w:t xml:space="preserve">1 обобщава препоръките за прекъсване на лечението и/или намаляване на дозата на </w:t>
      </w:r>
      <w:r>
        <w:t>Odomzo</w:t>
      </w:r>
      <w:r>
        <w:rPr>
          <w:lang w:val="bg-BG"/>
        </w:rPr>
        <w:t xml:space="preserve"> при овладяване на симптоматичното повишаване на КК и появата на свързани с мускулите нежелани </w:t>
      </w:r>
      <w:r w:rsidR="00A75B8B">
        <w:rPr>
          <w:lang w:val="bg-BG"/>
        </w:rPr>
        <w:t>реакции</w:t>
      </w:r>
      <w:r>
        <w:rPr>
          <w:lang w:val="bg-BG"/>
        </w:rPr>
        <w:t xml:space="preserve"> (като миалгия, миопатия и/или спазми).</w:t>
      </w:r>
    </w:p>
    <w:p w14:paraId="67466318" w14:textId="77777777" w:rsidR="00906783" w:rsidRDefault="00906783">
      <w:pPr>
        <w:keepNext/>
        <w:keepLines/>
        <w:widowControl w:val="0"/>
        <w:tabs>
          <w:tab w:val="clear" w:pos="567"/>
        </w:tabs>
        <w:autoSpaceDE w:val="0"/>
        <w:spacing w:line="240" w:lineRule="auto"/>
        <w:ind w:left="1134" w:hanging="1134"/>
        <w:rPr>
          <w:szCs w:val="22"/>
          <w:lang w:val="bg-BG"/>
        </w:rPr>
      </w:pPr>
    </w:p>
    <w:p w14:paraId="1254850F" w14:textId="77777777" w:rsidR="00906783" w:rsidRDefault="00906783">
      <w:pPr>
        <w:keepNext/>
        <w:keepLines/>
        <w:widowControl w:val="0"/>
        <w:tabs>
          <w:tab w:val="clear" w:pos="567"/>
        </w:tabs>
        <w:autoSpaceDE w:val="0"/>
        <w:spacing w:line="240" w:lineRule="auto"/>
        <w:ind w:left="1134" w:hanging="1134"/>
      </w:pPr>
      <w:r>
        <w:rPr>
          <w:b/>
          <w:szCs w:val="22"/>
          <w:lang w:val="bg-BG"/>
        </w:rPr>
        <w:t>Таблица</w:t>
      </w:r>
      <w:r>
        <w:rPr>
          <w:b/>
          <w:szCs w:val="22"/>
        </w:rPr>
        <w:t> </w:t>
      </w:r>
      <w:r>
        <w:rPr>
          <w:b/>
          <w:szCs w:val="22"/>
          <w:lang w:val="bg-BG"/>
        </w:rPr>
        <w:t>1</w:t>
      </w:r>
      <w:r>
        <w:rPr>
          <w:b/>
          <w:szCs w:val="22"/>
          <w:lang w:val="bg-BG"/>
        </w:rPr>
        <w:tab/>
        <w:t>Препоръчителни промени на дозата и овладяване на симптоматичното повишаване на КК и свързаните с мускулите нежелани реакции</w:t>
      </w:r>
    </w:p>
    <w:p w14:paraId="4F815528" w14:textId="77777777" w:rsidR="00906783" w:rsidRDefault="00906783">
      <w:pPr>
        <w:keepNext/>
        <w:keepLines/>
        <w:widowControl w:val="0"/>
        <w:tabs>
          <w:tab w:val="clear" w:pos="567"/>
        </w:tabs>
        <w:spacing w:line="240" w:lineRule="auto"/>
        <w:rPr>
          <w:b/>
          <w:szCs w:val="22"/>
          <w:lang w:val="bg-BG"/>
        </w:rPr>
      </w:pPr>
    </w:p>
    <w:tbl>
      <w:tblPr>
        <w:tblW w:w="0" w:type="auto"/>
        <w:tblInd w:w="-5" w:type="dxa"/>
        <w:tblLayout w:type="fixed"/>
        <w:tblLook w:val="0000" w:firstRow="0" w:lastRow="0" w:firstColumn="0" w:lastColumn="0" w:noHBand="0" w:noVBand="0"/>
      </w:tblPr>
      <w:tblGrid>
        <w:gridCol w:w="4649"/>
        <w:gridCol w:w="4660"/>
      </w:tblGrid>
      <w:tr w:rsidR="00906783" w14:paraId="6FABC5DD" w14:textId="77777777">
        <w:trPr>
          <w:cantSplit/>
        </w:trPr>
        <w:tc>
          <w:tcPr>
            <w:tcW w:w="4649" w:type="dxa"/>
            <w:tcBorders>
              <w:top w:val="single" w:sz="4" w:space="0" w:color="000000"/>
              <w:left w:val="single" w:sz="4" w:space="0" w:color="000000"/>
              <w:bottom w:val="single" w:sz="4" w:space="0" w:color="000000"/>
            </w:tcBorders>
          </w:tcPr>
          <w:p w14:paraId="2FACCF07" w14:textId="77777777" w:rsidR="00906783" w:rsidRDefault="00906783">
            <w:pPr>
              <w:pStyle w:val="WW-Table"/>
              <w:keepNext/>
              <w:keepLines w:val="0"/>
              <w:widowControl w:val="0"/>
              <w:tabs>
                <w:tab w:val="clear" w:pos="284"/>
              </w:tabs>
              <w:spacing w:before="0" w:after="0"/>
              <w:jc w:val="center"/>
            </w:pPr>
            <w:r>
              <w:rPr>
                <w:rFonts w:ascii="Times New Roman" w:hAnsi="Times New Roman" w:cs="Times New Roman"/>
                <w:b/>
                <w:sz w:val="22"/>
                <w:szCs w:val="22"/>
                <w:lang w:val="bg-BG"/>
              </w:rPr>
              <w:t>Степен на повишение на КК</w:t>
            </w:r>
          </w:p>
        </w:tc>
        <w:tc>
          <w:tcPr>
            <w:tcW w:w="4660" w:type="dxa"/>
            <w:tcBorders>
              <w:top w:val="single" w:sz="4" w:space="0" w:color="000000"/>
              <w:left w:val="single" w:sz="4" w:space="0" w:color="000000"/>
              <w:bottom w:val="single" w:sz="4" w:space="0" w:color="000000"/>
              <w:right w:val="single" w:sz="4" w:space="0" w:color="000000"/>
            </w:tcBorders>
          </w:tcPr>
          <w:p w14:paraId="138EFDD0" w14:textId="77777777" w:rsidR="00906783" w:rsidRDefault="00906783">
            <w:pPr>
              <w:pStyle w:val="WW-Table"/>
              <w:keepNext/>
              <w:keepLines w:val="0"/>
              <w:widowControl w:val="0"/>
              <w:tabs>
                <w:tab w:val="clear" w:pos="284"/>
              </w:tabs>
              <w:spacing w:before="0" w:after="0"/>
              <w:jc w:val="center"/>
            </w:pPr>
            <w:r>
              <w:rPr>
                <w:rFonts w:ascii="Times New Roman" w:hAnsi="Times New Roman" w:cs="Times New Roman"/>
                <w:b/>
                <w:sz w:val="22"/>
                <w:szCs w:val="22"/>
                <w:lang w:val="bg-BG"/>
              </w:rPr>
              <w:t>Промяна на дозата* и препоръки за овладяване на симптомите</w:t>
            </w:r>
          </w:p>
        </w:tc>
      </w:tr>
      <w:tr w:rsidR="00906783" w14:paraId="36CE3A2E" w14:textId="77777777">
        <w:trPr>
          <w:cantSplit/>
        </w:trPr>
        <w:tc>
          <w:tcPr>
            <w:tcW w:w="4649" w:type="dxa"/>
            <w:tcBorders>
              <w:top w:val="single" w:sz="4" w:space="0" w:color="000000"/>
              <w:left w:val="single" w:sz="4" w:space="0" w:color="000000"/>
              <w:bottom w:val="single" w:sz="4" w:space="0" w:color="000000"/>
            </w:tcBorders>
            <w:vAlign w:val="center"/>
          </w:tcPr>
          <w:p w14:paraId="2BD29D0F"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Степен</w:t>
            </w:r>
            <w:r>
              <w:rPr>
                <w:rFonts w:ascii="Times New Roman" w:hAnsi="Times New Roman" w:cs="Times New Roman"/>
                <w:sz w:val="22"/>
                <w:szCs w:val="22"/>
                <w:lang w:val="en-GB"/>
              </w:rPr>
              <w:t> </w:t>
            </w:r>
            <w:r>
              <w:rPr>
                <w:rFonts w:ascii="Times New Roman" w:hAnsi="Times New Roman" w:cs="Times New Roman"/>
                <w:sz w:val="22"/>
                <w:szCs w:val="22"/>
                <w:lang w:val="bg-BG"/>
              </w:rPr>
              <w:t>1</w:t>
            </w:r>
          </w:p>
          <w:p w14:paraId="49DFFFF9"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 xml:space="preserve">[Повишение на КК &gt;ГГН - 2,5 </w:t>
            </w:r>
            <w:r>
              <w:rPr>
                <w:rFonts w:ascii="Times New Roman" w:hAnsi="Times New Roman" w:cs="Times New Roman"/>
                <w:sz w:val="22"/>
                <w:szCs w:val="22"/>
                <w:lang w:val="en-GB"/>
              </w:rPr>
              <w:t>x</w:t>
            </w:r>
            <w:r>
              <w:rPr>
                <w:rFonts w:ascii="Times New Roman" w:hAnsi="Times New Roman" w:cs="Times New Roman"/>
                <w:sz w:val="22"/>
                <w:szCs w:val="22"/>
                <w:lang w:val="bg-BG"/>
              </w:rPr>
              <w:t xml:space="preserve"> ГГН]</w:t>
            </w:r>
          </w:p>
        </w:tc>
        <w:tc>
          <w:tcPr>
            <w:tcW w:w="4660" w:type="dxa"/>
            <w:tcBorders>
              <w:top w:val="single" w:sz="4" w:space="0" w:color="000000"/>
              <w:left w:val="single" w:sz="4" w:space="0" w:color="000000"/>
              <w:bottom w:val="single" w:sz="4" w:space="0" w:color="000000"/>
              <w:right w:val="single" w:sz="4" w:space="0" w:color="000000"/>
            </w:tcBorders>
            <w:vAlign w:val="center"/>
          </w:tcPr>
          <w:p w14:paraId="316BBDCA" w14:textId="77777777" w:rsidR="00906783" w:rsidRDefault="00906783">
            <w:pPr>
              <w:pStyle w:val="WW-Table"/>
              <w:keepLines w:val="0"/>
              <w:widowControl w:val="0"/>
              <w:numPr>
                <w:ilvl w:val="0"/>
                <w:numId w:val="10"/>
              </w:numPr>
              <w:tabs>
                <w:tab w:val="clear" w:pos="284"/>
              </w:tabs>
              <w:spacing w:before="0" w:after="0"/>
              <w:ind w:left="567" w:hanging="567"/>
            </w:pPr>
            <w:r>
              <w:rPr>
                <w:rFonts w:ascii="Times New Roman" w:hAnsi="Times New Roman" w:cs="Times New Roman"/>
                <w:sz w:val="22"/>
                <w:szCs w:val="22"/>
                <w:lang w:val="bg-BG"/>
              </w:rPr>
              <w:t xml:space="preserve">Продължете лечението със същата доза и проследете </w:t>
            </w:r>
            <w:r w:rsidR="009E6C9D">
              <w:rPr>
                <w:rFonts w:ascii="Times New Roman" w:hAnsi="Times New Roman" w:cs="Times New Roman"/>
                <w:sz w:val="22"/>
                <w:szCs w:val="22"/>
                <w:lang w:val="bg-BG"/>
              </w:rPr>
              <w:t xml:space="preserve">ежеседмично </w:t>
            </w:r>
            <w:r>
              <w:rPr>
                <w:rFonts w:ascii="Times New Roman" w:hAnsi="Times New Roman" w:cs="Times New Roman"/>
                <w:sz w:val="22"/>
                <w:szCs w:val="22"/>
                <w:lang w:val="bg-BG"/>
              </w:rPr>
              <w:t>нивата на КК, докато не се върнат до изходните стойности и ежемесечно след това. Проследете симптомите, свързани с мускулите, докато не претърпят обратно развитие до изходното ниво.</w:t>
            </w:r>
          </w:p>
          <w:p w14:paraId="0D5CA90E" w14:textId="77777777" w:rsidR="00906783" w:rsidRDefault="00906783">
            <w:pPr>
              <w:pStyle w:val="WW-Table"/>
              <w:keepLines w:val="0"/>
              <w:widowControl w:val="0"/>
              <w:numPr>
                <w:ilvl w:val="0"/>
                <w:numId w:val="10"/>
              </w:numPr>
              <w:tabs>
                <w:tab w:val="clear" w:pos="284"/>
              </w:tabs>
              <w:spacing w:before="0" w:after="0"/>
              <w:ind w:left="567" w:hanging="567"/>
            </w:pPr>
            <w:r>
              <w:rPr>
                <w:rFonts w:ascii="Times New Roman" w:hAnsi="Times New Roman" w:cs="Times New Roman"/>
                <w:sz w:val="22"/>
                <w:szCs w:val="22"/>
                <w:lang w:val="bg-BG"/>
              </w:rPr>
              <w:t>Проверявайте редовно бъбречната функция (серумния креатинин) и се уверете, че пациентът е адекватно хидратиран.</w:t>
            </w:r>
          </w:p>
        </w:tc>
      </w:tr>
      <w:tr w:rsidR="00906783" w14:paraId="02F5821C" w14:textId="77777777">
        <w:trPr>
          <w:cantSplit/>
        </w:trPr>
        <w:tc>
          <w:tcPr>
            <w:tcW w:w="4649" w:type="dxa"/>
            <w:tcBorders>
              <w:top w:val="single" w:sz="4" w:space="0" w:color="000000"/>
              <w:left w:val="single" w:sz="4" w:space="0" w:color="000000"/>
              <w:bottom w:val="single" w:sz="4" w:space="0" w:color="000000"/>
            </w:tcBorders>
            <w:vAlign w:val="center"/>
          </w:tcPr>
          <w:p w14:paraId="209AC41D"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Степен</w:t>
            </w:r>
            <w:r>
              <w:rPr>
                <w:rFonts w:ascii="Times New Roman" w:hAnsi="Times New Roman" w:cs="Times New Roman"/>
                <w:sz w:val="22"/>
                <w:szCs w:val="22"/>
                <w:lang w:val="en-GB"/>
              </w:rPr>
              <w:t> </w:t>
            </w:r>
            <w:r>
              <w:rPr>
                <w:rFonts w:ascii="Times New Roman" w:hAnsi="Times New Roman" w:cs="Times New Roman"/>
                <w:sz w:val="22"/>
                <w:szCs w:val="22"/>
                <w:lang w:val="bg-BG"/>
              </w:rPr>
              <w:t xml:space="preserve">2 </w:t>
            </w:r>
            <w:r>
              <w:rPr>
                <w:rFonts w:ascii="Times New Roman" w:hAnsi="Times New Roman" w:cs="Times New Roman"/>
                <w:b/>
                <w:sz w:val="22"/>
                <w:szCs w:val="22"/>
                <w:lang w:val="bg-BG"/>
              </w:rPr>
              <w:t>без</w:t>
            </w:r>
            <w:r>
              <w:rPr>
                <w:rFonts w:ascii="Times New Roman" w:hAnsi="Times New Roman" w:cs="Times New Roman"/>
                <w:sz w:val="22"/>
                <w:szCs w:val="22"/>
                <w:lang w:val="bg-BG"/>
              </w:rPr>
              <w:t xml:space="preserve"> бъбречно увреждане</w:t>
            </w:r>
          </w:p>
          <w:p w14:paraId="6C62585C"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 xml:space="preserve">(серумен </w:t>
            </w:r>
            <w:r>
              <w:rPr>
                <w:rFonts w:ascii="Times New Roman" w:hAnsi="Times New Roman" w:cs="Times New Roman"/>
                <w:sz w:val="22"/>
                <w:szCs w:val="22"/>
                <w:lang w:val="en-GB"/>
              </w:rPr>
              <w:t>Cr</w:t>
            </w:r>
            <w:r>
              <w:rPr>
                <w:rFonts w:ascii="Times New Roman" w:hAnsi="Times New Roman" w:cs="Times New Roman"/>
                <w:sz w:val="22"/>
                <w:szCs w:val="22"/>
                <w:lang w:val="bg-BG"/>
              </w:rPr>
              <w:t xml:space="preserve"> ≤ ГГН)</w:t>
            </w:r>
          </w:p>
          <w:p w14:paraId="13E4BABC"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 xml:space="preserve">[Повишение на КК &gt;2,5 </w:t>
            </w:r>
            <w:r>
              <w:rPr>
                <w:rFonts w:ascii="Times New Roman" w:hAnsi="Times New Roman" w:cs="Times New Roman"/>
                <w:sz w:val="22"/>
                <w:szCs w:val="22"/>
                <w:lang w:val="en-GB"/>
              </w:rPr>
              <w:t>x</w:t>
            </w:r>
            <w:r>
              <w:rPr>
                <w:rFonts w:ascii="Times New Roman" w:hAnsi="Times New Roman" w:cs="Times New Roman"/>
                <w:sz w:val="22"/>
                <w:szCs w:val="22"/>
                <w:lang w:val="bg-BG"/>
              </w:rPr>
              <w:t xml:space="preserve"> ГГН </w:t>
            </w:r>
            <w:r>
              <w:rPr>
                <w:rFonts w:ascii="Times New Roman" w:hAnsi="Times New Roman" w:cs="Times New Roman"/>
                <w:sz w:val="22"/>
                <w:szCs w:val="22"/>
                <w:lang w:val="bg-BG"/>
              </w:rPr>
              <w:noBreakHyphen/>
              <w:t xml:space="preserve"> 5 </w:t>
            </w:r>
            <w:r>
              <w:rPr>
                <w:rFonts w:ascii="Times New Roman" w:hAnsi="Times New Roman" w:cs="Times New Roman"/>
                <w:sz w:val="22"/>
                <w:szCs w:val="22"/>
                <w:lang w:val="en-GB"/>
              </w:rPr>
              <w:t>x</w:t>
            </w:r>
            <w:r>
              <w:rPr>
                <w:rFonts w:ascii="Times New Roman" w:hAnsi="Times New Roman" w:cs="Times New Roman"/>
                <w:sz w:val="22"/>
                <w:szCs w:val="22"/>
                <w:lang w:val="bg-BG"/>
              </w:rPr>
              <w:t xml:space="preserve"> ГГН]</w:t>
            </w:r>
          </w:p>
        </w:tc>
        <w:tc>
          <w:tcPr>
            <w:tcW w:w="4660" w:type="dxa"/>
            <w:tcBorders>
              <w:top w:val="single" w:sz="4" w:space="0" w:color="000000"/>
              <w:left w:val="single" w:sz="4" w:space="0" w:color="000000"/>
              <w:bottom w:val="single" w:sz="4" w:space="0" w:color="000000"/>
              <w:right w:val="single" w:sz="4" w:space="0" w:color="000000"/>
            </w:tcBorders>
            <w:vAlign w:val="center"/>
          </w:tcPr>
          <w:p w14:paraId="48DC74C5" w14:textId="77777777" w:rsidR="00906783" w:rsidRDefault="00906783">
            <w:pPr>
              <w:pStyle w:val="WW-Table"/>
              <w:keepLines w:val="0"/>
              <w:widowControl w:val="0"/>
              <w:numPr>
                <w:ilvl w:val="0"/>
                <w:numId w:val="20"/>
              </w:numPr>
              <w:tabs>
                <w:tab w:val="clear" w:pos="284"/>
              </w:tabs>
              <w:spacing w:before="0" w:after="0"/>
              <w:ind w:left="567" w:hanging="567"/>
            </w:pPr>
            <w:r>
              <w:rPr>
                <w:rFonts w:ascii="Times New Roman" w:hAnsi="Times New Roman" w:cs="Times New Roman"/>
                <w:sz w:val="22"/>
                <w:szCs w:val="22"/>
                <w:lang w:val="bg-BG"/>
              </w:rPr>
              <w:t>Прекъснете лечението и следете ежеседмично нивата на КК, докато не се върнат до изходните стойности.</w:t>
            </w:r>
          </w:p>
          <w:p w14:paraId="4C78856E" w14:textId="77777777" w:rsidR="00906783" w:rsidRDefault="00906783">
            <w:pPr>
              <w:pStyle w:val="WW-Table"/>
              <w:keepLines w:val="0"/>
              <w:widowControl w:val="0"/>
              <w:numPr>
                <w:ilvl w:val="0"/>
                <w:numId w:val="20"/>
              </w:numPr>
              <w:tabs>
                <w:tab w:val="clear" w:pos="284"/>
              </w:tabs>
              <w:spacing w:before="0" w:after="0"/>
              <w:ind w:left="567" w:hanging="567"/>
            </w:pPr>
            <w:r>
              <w:rPr>
                <w:rFonts w:ascii="Times New Roman" w:hAnsi="Times New Roman" w:cs="Times New Roman"/>
                <w:sz w:val="22"/>
                <w:szCs w:val="22"/>
                <w:lang w:val="bg-BG"/>
              </w:rPr>
              <w:t>Проследете мускулните симптоми за промени, докато не претърпят обратно развитие до изходното ниво. След като претърпят обратно развитие, подновете лечението със същата доза и следете нивата на КК ежемесечно след това</w:t>
            </w:r>
            <w:r>
              <w:rPr>
                <w:rFonts w:ascii="Times New Roman" w:hAnsi="Times New Roman" w:cs="Times New Roman"/>
                <w:color w:val="0000FF"/>
                <w:sz w:val="22"/>
                <w:szCs w:val="22"/>
                <w:lang w:val="bg-BG"/>
              </w:rPr>
              <w:t>.</w:t>
            </w:r>
          </w:p>
          <w:p w14:paraId="46A39AF6" w14:textId="77777777" w:rsidR="00906783" w:rsidRDefault="00906783">
            <w:pPr>
              <w:pStyle w:val="WW-Table"/>
              <w:keepLines w:val="0"/>
              <w:widowControl w:val="0"/>
              <w:numPr>
                <w:ilvl w:val="0"/>
                <w:numId w:val="20"/>
              </w:numPr>
              <w:tabs>
                <w:tab w:val="clear" w:pos="284"/>
              </w:tabs>
              <w:spacing w:before="0" w:after="0"/>
              <w:ind w:left="567" w:hanging="567"/>
            </w:pPr>
            <w:r>
              <w:rPr>
                <w:rFonts w:ascii="Times New Roman" w:hAnsi="Times New Roman" w:cs="Times New Roman"/>
                <w:sz w:val="22"/>
                <w:szCs w:val="22"/>
                <w:lang w:val="bg-BG"/>
              </w:rPr>
              <w:t>Проверявайте редовно бъбречната функция (серумния креатинин) и се уверете, че пациентът е адекватно хидратиран.</w:t>
            </w:r>
          </w:p>
          <w:p w14:paraId="0D7CAC95" w14:textId="77777777" w:rsidR="00906783" w:rsidRDefault="00906783">
            <w:pPr>
              <w:pStyle w:val="WW-Table"/>
              <w:keepLines w:val="0"/>
              <w:widowControl w:val="0"/>
              <w:numPr>
                <w:ilvl w:val="0"/>
                <w:numId w:val="20"/>
              </w:numPr>
              <w:tabs>
                <w:tab w:val="clear" w:pos="284"/>
              </w:tabs>
              <w:spacing w:before="0" w:after="0"/>
              <w:ind w:left="567" w:hanging="567"/>
            </w:pPr>
            <w:r>
              <w:rPr>
                <w:rFonts w:ascii="Times New Roman" w:hAnsi="Times New Roman" w:cs="Times New Roman"/>
                <w:sz w:val="22"/>
                <w:szCs w:val="22"/>
                <w:lang w:val="bg-BG"/>
              </w:rPr>
              <w:t>При повторна поява на симптомите, прекъснете лечението, докато не претърпят обратно развитие до изходното ниво. Подновете лечението със сонидегиб с доза 200</w:t>
            </w:r>
            <w:r>
              <w:rPr>
                <w:rFonts w:ascii="Times New Roman" w:hAnsi="Times New Roman" w:cs="Times New Roman"/>
                <w:sz w:val="22"/>
                <w:szCs w:val="22"/>
                <w:lang w:val="en-US"/>
              </w:rPr>
              <w:t> mg</w:t>
            </w:r>
            <w:r>
              <w:rPr>
                <w:rFonts w:ascii="Times New Roman" w:hAnsi="Times New Roman" w:cs="Times New Roman"/>
                <w:sz w:val="22"/>
                <w:szCs w:val="22"/>
                <w:lang w:val="bg-BG"/>
              </w:rPr>
              <w:t xml:space="preserve"> през ден и следвайте същите препоръки за проследяване. Ако симптомите персистират, въпреки схемата на </w:t>
            </w:r>
            <w:r w:rsidR="00340886">
              <w:rPr>
                <w:rFonts w:ascii="Times New Roman" w:hAnsi="Times New Roman" w:cs="Times New Roman"/>
                <w:sz w:val="22"/>
                <w:szCs w:val="22"/>
                <w:lang w:val="bg-BG"/>
              </w:rPr>
              <w:t>приложение</w:t>
            </w:r>
            <w:r>
              <w:rPr>
                <w:rFonts w:ascii="Times New Roman" w:hAnsi="Times New Roman" w:cs="Times New Roman"/>
                <w:sz w:val="22"/>
                <w:szCs w:val="22"/>
                <w:lang w:val="bg-BG"/>
              </w:rPr>
              <w:t xml:space="preserve"> през ден, обмислете спиране на лечението.</w:t>
            </w:r>
          </w:p>
        </w:tc>
      </w:tr>
      <w:tr w:rsidR="00906783" w14:paraId="62C09939" w14:textId="77777777">
        <w:trPr>
          <w:cantSplit/>
          <w:trHeight w:val="274"/>
        </w:trPr>
        <w:tc>
          <w:tcPr>
            <w:tcW w:w="4649" w:type="dxa"/>
            <w:tcBorders>
              <w:top w:val="single" w:sz="4" w:space="0" w:color="000000"/>
              <w:left w:val="single" w:sz="4" w:space="0" w:color="000000"/>
              <w:bottom w:val="single" w:sz="4" w:space="0" w:color="000000"/>
            </w:tcBorders>
            <w:vAlign w:val="center"/>
          </w:tcPr>
          <w:p w14:paraId="1F8D2592"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Степен</w:t>
            </w:r>
            <w:r>
              <w:rPr>
                <w:rFonts w:ascii="Times New Roman" w:hAnsi="Times New Roman" w:cs="Times New Roman"/>
                <w:sz w:val="22"/>
                <w:szCs w:val="22"/>
                <w:lang w:val="en-US"/>
              </w:rPr>
              <w:t> </w:t>
            </w:r>
            <w:r>
              <w:rPr>
                <w:rFonts w:ascii="Times New Roman" w:hAnsi="Times New Roman" w:cs="Times New Roman"/>
                <w:sz w:val="22"/>
                <w:szCs w:val="22"/>
                <w:lang w:val="bg-BG"/>
              </w:rPr>
              <w:t xml:space="preserve">3 или 4 </w:t>
            </w:r>
            <w:r>
              <w:rPr>
                <w:rFonts w:ascii="Times New Roman" w:hAnsi="Times New Roman" w:cs="Times New Roman"/>
                <w:b/>
                <w:sz w:val="22"/>
                <w:szCs w:val="22"/>
                <w:lang w:val="bg-BG"/>
              </w:rPr>
              <w:t xml:space="preserve">без </w:t>
            </w:r>
            <w:r>
              <w:rPr>
                <w:rFonts w:ascii="Times New Roman" w:hAnsi="Times New Roman" w:cs="Times New Roman"/>
                <w:sz w:val="22"/>
                <w:szCs w:val="22"/>
                <w:lang w:val="bg-BG"/>
              </w:rPr>
              <w:t>бъбъречно увреждане</w:t>
            </w:r>
          </w:p>
          <w:p w14:paraId="04E70AC4"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 xml:space="preserve">(серумен </w:t>
            </w:r>
            <w:r>
              <w:rPr>
                <w:rFonts w:ascii="Times New Roman" w:hAnsi="Times New Roman" w:cs="Times New Roman"/>
                <w:sz w:val="22"/>
                <w:szCs w:val="22"/>
                <w:lang w:val="en-US"/>
              </w:rPr>
              <w:t>Cr</w:t>
            </w:r>
            <w:r>
              <w:rPr>
                <w:rFonts w:ascii="Times New Roman" w:hAnsi="Times New Roman" w:cs="Times New Roman"/>
                <w:sz w:val="22"/>
                <w:szCs w:val="22"/>
                <w:lang w:val="bg-BG"/>
              </w:rPr>
              <w:t xml:space="preserve"> ≤ ГГН)</w:t>
            </w:r>
          </w:p>
          <w:p w14:paraId="2E94B894"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[Степен</w:t>
            </w:r>
            <w:r>
              <w:rPr>
                <w:rFonts w:ascii="Times New Roman" w:hAnsi="Times New Roman" w:cs="Times New Roman"/>
                <w:sz w:val="22"/>
                <w:szCs w:val="22"/>
                <w:lang w:val="it-IT"/>
              </w:rPr>
              <w:t> </w:t>
            </w:r>
            <w:r>
              <w:rPr>
                <w:rFonts w:ascii="Times New Roman" w:hAnsi="Times New Roman" w:cs="Times New Roman"/>
                <w:sz w:val="22"/>
                <w:szCs w:val="22"/>
                <w:lang w:val="bg-BG"/>
              </w:rPr>
              <w:t xml:space="preserve">3 (Повишение на КК &gt;5 </w:t>
            </w:r>
            <w:r>
              <w:rPr>
                <w:rFonts w:ascii="Times New Roman" w:hAnsi="Times New Roman" w:cs="Times New Roman"/>
                <w:sz w:val="22"/>
                <w:szCs w:val="22"/>
                <w:lang w:val="it-IT"/>
              </w:rPr>
              <w:t>x</w:t>
            </w:r>
            <w:r>
              <w:rPr>
                <w:rFonts w:ascii="Times New Roman" w:hAnsi="Times New Roman" w:cs="Times New Roman"/>
                <w:sz w:val="22"/>
                <w:szCs w:val="22"/>
                <w:lang w:val="bg-BG"/>
              </w:rPr>
              <w:t xml:space="preserve"> ГГН </w:t>
            </w:r>
            <w:r>
              <w:rPr>
                <w:rFonts w:ascii="Times New Roman" w:hAnsi="Times New Roman" w:cs="Times New Roman"/>
                <w:sz w:val="22"/>
                <w:szCs w:val="22"/>
                <w:lang w:val="bg-BG"/>
              </w:rPr>
              <w:noBreakHyphen/>
              <w:t xml:space="preserve"> 10 </w:t>
            </w:r>
            <w:r>
              <w:rPr>
                <w:rFonts w:ascii="Times New Roman" w:hAnsi="Times New Roman" w:cs="Times New Roman"/>
                <w:sz w:val="22"/>
                <w:szCs w:val="22"/>
                <w:lang w:val="it-IT"/>
              </w:rPr>
              <w:t>x</w:t>
            </w:r>
            <w:r>
              <w:rPr>
                <w:rFonts w:ascii="Times New Roman" w:hAnsi="Times New Roman" w:cs="Times New Roman"/>
                <w:sz w:val="22"/>
                <w:szCs w:val="22"/>
                <w:lang w:val="bg-BG"/>
              </w:rPr>
              <w:t xml:space="preserve"> ГГН)]</w:t>
            </w:r>
          </w:p>
          <w:p w14:paraId="1A79C229" w14:textId="77777777" w:rsidR="00906783" w:rsidRDefault="00906783">
            <w:pPr>
              <w:pStyle w:val="WW-Table"/>
              <w:keepLines w:val="0"/>
              <w:widowControl w:val="0"/>
              <w:tabs>
                <w:tab w:val="clear" w:pos="284"/>
              </w:tabs>
              <w:spacing w:before="0" w:after="0"/>
            </w:pPr>
            <w:r>
              <w:rPr>
                <w:rFonts w:ascii="Times New Roman" w:hAnsi="Times New Roman" w:cs="Times New Roman"/>
                <w:spacing w:val="-1"/>
                <w:sz w:val="22"/>
                <w:szCs w:val="22"/>
                <w:lang w:val="bg-BG"/>
              </w:rPr>
              <w:t>[Степен </w:t>
            </w:r>
            <w:r>
              <w:rPr>
                <w:rFonts w:ascii="Times New Roman" w:hAnsi="Times New Roman" w:cs="Times New Roman"/>
                <w:w w:val="101"/>
                <w:sz w:val="22"/>
                <w:szCs w:val="22"/>
                <w:lang w:val="bg-BG"/>
              </w:rPr>
              <w:t xml:space="preserve">4 (Повишение на КК &gt;10 </w:t>
            </w:r>
            <w:r>
              <w:rPr>
                <w:rFonts w:ascii="Times New Roman" w:hAnsi="Times New Roman" w:cs="Times New Roman"/>
                <w:w w:val="101"/>
                <w:sz w:val="22"/>
                <w:szCs w:val="22"/>
                <w:lang w:val="it-IT"/>
              </w:rPr>
              <w:t>x</w:t>
            </w:r>
            <w:r>
              <w:rPr>
                <w:rFonts w:ascii="Times New Roman" w:hAnsi="Times New Roman" w:cs="Times New Roman"/>
                <w:w w:val="101"/>
                <w:sz w:val="22"/>
                <w:szCs w:val="22"/>
                <w:lang w:val="bg-BG"/>
              </w:rPr>
              <w:t xml:space="preserve"> ГГН)]</w:t>
            </w:r>
          </w:p>
        </w:tc>
        <w:tc>
          <w:tcPr>
            <w:tcW w:w="4660" w:type="dxa"/>
            <w:tcBorders>
              <w:top w:val="single" w:sz="4" w:space="0" w:color="000000"/>
              <w:left w:val="single" w:sz="4" w:space="0" w:color="000000"/>
              <w:bottom w:val="single" w:sz="4" w:space="0" w:color="000000"/>
              <w:right w:val="single" w:sz="4" w:space="0" w:color="000000"/>
            </w:tcBorders>
            <w:vAlign w:val="center"/>
          </w:tcPr>
          <w:p w14:paraId="4C1A61CE" w14:textId="77777777" w:rsidR="00906783" w:rsidRDefault="00906783">
            <w:pPr>
              <w:pStyle w:val="WW-Table"/>
              <w:keepLines w:val="0"/>
              <w:widowControl w:val="0"/>
              <w:numPr>
                <w:ilvl w:val="0"/>
                <w:numId w:val="14"/>
              </w:numPr>
              <w:tabs>
                <w:tab w:val="clear" w:pos="284"/>
              </w:tabs>
              <w:spacing w:before="0" w:after="0"/>
              <w:ind w:left="596" w:hanging="567"/>
            </w:pPr>
            <w:r>
              <w:rPr>
                <w:rFonts w:ascii="Times New Roman" w:hAnsi="Times New Roman" w:cs="Times New Roman"/>
                <w:sz w:val="22"/>
                <w:szCs w:val="22"/>
                <w:lang w:val="bg-BG"/>
              </w:rPr>
              <w:t>Прекъснете лечението и следете ежеседмично нивата на КК, докато не се върнат до изходните стойности. Проследете мускулните симптоми за промени, докато не претърпят обратно развитие до изходното ниво.</w:t>
            </w:r>
          </w:p>
          <w:p w14:paraId="2B26FD8B" w14:textId="77777777" w:rsidR="00906783" w:rsidRDefault="00906783">
            <w:pPr>
              <w:pStyle w:val="WW-Table"/>
              <w:keepLines w:val="0"/>
              <w:widowControl w:val="0"/>
              <w:numPr>
                <w:ilvl w:val="0"/>
                <w:numId w:val="14"/>
              </w:numPr>
              <w:tabs>
                <w:tab w:val="clear" w:pos="284"/>
              </w:tabs>
              <w:spacing w:before="0" w:after="0"/>
              <w:ind w:left="596" w:hanging="567"/>
            </w:pPr>
            <w:r>
              <w:rPr>
                <w:rFonts w:ascii="Times New Roman" w:hAnsi="Times New Roman" w:cs="Times New Roman"/>
                <w:sz w:val="22"/>
                <w:szCs w:val="22"/>
                <w:lang w:val="bg-BG"/>
              </w:rPr>
              <w:t>Проверявайте редовно бъбречната функция (серумния креатинин) и се уверете, че пациентът е адекватно хидратиран.</w:t>
            </w:r>
          </w:p>
          <w:p w14:paraId="11D991F2" w14:textId="77777777" w:rsidR="00906783" w:rsidRDefault="00906783">
            <w:pPr>
              <w:pStyle w:val="WW-Table"/>
              <w:keepLines w:val="0"/>
              <w:widowControl w:val="0"/>
              <w:numPr>
                <w:ilvl w:val="0"/>
                <w:numId w:val="14"/>
              </w:numPr>
              <w:tabs>
                <w:tab w:val="clear" w:pos="284"/>
              </w:tabs>
              <w:spacing w:before="0" w:after="0"/>
              <w:ind w:left="596" w:hanging="567"/>
            </w:pPr>
            <w:r>
              <w:rPr>
                <w:rFonts w:ascii="Times New Roman" w:hAnsi="Times New Roman" w:cs="Times New Roman"/>
                <w:sz w:val="22"/>
                <w:szCs w:val="22"/>
                <w:lang w:val="bg-BG"/>
              </w:rPr>
              <w:t xml:space="preserve">Ако бъбречната функция </w:t>
            </w:r>
            <w:r>
              <w:rPr>
                <w:rFonts w:ascii="Times New Roman" w:hAnsi="Times New Roman" w:cs="Times New Roman"/>
                <w:b/>
                <w:sz w:val="22"/>
                <w:szCs w:val="22"/>
                <w:lang w:val="bg-BG"/>
              </w:rPr>
              <w:t xml:space="preserve">не е увредена </w:t>
            </w:r>
            <w:r>
              <w:rPr>
                <w:rFonts w:ascii="Times New Roman" w:hAnsi="Times New Roman" w:cs="Times New Roman"/>
                <w:sz w:val="22"/>
                <w:szCs w:val="22"/>
                <w:lang w:val="bg-BG"/>
              </w:rPr>
              <w:t>и стойности на КК се върнат до изходните, обмислете подновяване на лечението с доза 200</w:t>
            </w:r>
            <w:r>
              <w:rPr>
                <w:rFonts w:ascii="Times New Roman" w:hAnsi="Times New Roman" w:cs="Times New Roman"/>
                <w:sz w:val="22"/>
                <w:szCs w:val="22"/>
                <w:lang w:val="en-US"/>
              </w:rPr>
              <w:t> mg</w:t>
            </w:r>
            <w:r>
              <w:rPr>
                <w:rFonts w:ascii="Times New Roman" w:hAnsi="Times New Roman" w:cs="Times New Roman"/>
                <w:sz w:val="22"/>
                <w:szCs w:val="22"/>
                <w:lang w:val="bg-BG"/>
              </w:rPr>
              <w:t xml:space="preserve"> през ден. Нивата на КК трябва да се измерват ежеседмично в продължение на 2 месеца след подновяване на лечението със сонидегиб и ежемесечно след това.</w:t>
            </w:r>
          </w:p>
        </w:tc>
      </w:tr>
      <w:tr w:rsidR="00906783" w14:paraId="4B147EFF" w14:textId="77777777">
        <w:trPr>
          <w:cantSplit/>
          <w:trHeight w:val="1012"/>
        </w:trPr>
        <w:tc>
          <w:tcPr>
            <w:tcW w:w="4649" w:type="dxa"/>
            <w:tcBorders>
              <w:top w:val="single" w:sz="4" w:space="0" w:color="000000"/>
              <w:left w:val="single" w:sz="4" w:space="0" w:color="000000"/>
              <w:bottom w:val="single" w:sz="4" w:space="0" w:color="000000"/>
            </w:tcBorders>
            <w:vAlign w:val="center"/>
          </w:tcPr>
          <w:p w14:paraId="11C31546" w14:textId="77777777" w:rsidR="00906783" w:rsidRDefault="00906783">
            <w:pPr>
              <w:pStyle w:val="WW-Table"/>
              <w:widowControl w:val="0"/>
              <w:tabs>
                <w:tab w:val="clear" w:pos="284"/>
              </w:tabs>
              <w:spacing w:before="0" w:after="0"/>
            </w:pPr>
            <w:r>
              <w:rPr>
                <w:rFonts w:ascii="Times New Roman" w:hAnsi="Times New Roman" w:cs="Times New Roman"/>
                <w:sz w:val="22"/>
                <w:szCs w:val="22"/>
                <w:lang w:val="bg-BG"/>
              </w:rPr>
              <w:t>Степен</w:t>
            </w:r>
            <w:r>
              <w:rPr>
                <w:rFonts w:ascii="Times New Roman" w:hAnsi="Times New Roman" w:cs="Times New Roman"/>
                <w:sz w:val="22"/>
                <w:szCs w:val="22"/>
                <w:lang w:val="en-US"/>
              </w:rPr>
              <w:t> </w:t>
            </w:r>
            <w:r>
              <w:rPr>
                <w:rFonts w:ascii="Times New Roman" w:hAnsi="Times New Roman" w:cs="Times New Roman"/>
                <w:sz w:val="22"/>
                <w:szCs w:val="22"/>
                <w:lang w:val="bg-BG"/>
              </w:rPr>
              <w:t xml:space="preserve">2, 3 или 4 </w:t>
            </w:r>
            <w:r>
              <w:rPr>
                <w:rFonts w:ascii="Times New Roman" w:hAnsi="Times New Roman" w:cs="Times New Roman"/>
                <w:b/>
                <w:sz w:val="22"/>
                <w:szCs w:val="22"/>
                <w:lang w:val="bg-BG"/>
              </w:rPr>
              <w:t>с</w:t>
            </w:r>
            <w:r>
              <w:rPr>
                <w:rFonts w:ascii="Times New Roman" w:hAnsi="Times New Roman" w:cs="Times New Roman"/>
                <w:sz w:val="22"/>
                <w:szCs w:val="22"/>
                <w:lang w:val="bg-BG"/>
              </w:rPr>
              <w:t xml:space="preserve"> бъбречно увреждане</w:t>
            </w:r>
          </w:p>
          <w:p w14:paraId="0413D1AF" w14:textId="77777777" w:rsidR="00906783" w:rsidRDefault="00906783">
            <w:pPr>
              <w:pStyle w:val="WW-Table"/>
              <w:widowControl w:val="0"/>
              <w:tabs>
                <w:tab w:val="clear" w:pos="284"/>
              </w:tabs>
              <w:spacing w:before="0" w:after="0"/>
            </w:pPr>
            <w:r>
              <w:rPr>
                <w:rFonts w:ascii="Times New Roman" w:hAnsi="Times New Roman" w:cs="Times New Roman"/>
                <w:sz w:val="22"/>
                <w:szCs w:val="22"/>
                <w:lang w:val="bg-BG"/>
              </w:rPr>
              <w:t xml:space="preserve">(серумен </w:t>
            </w:r>
            <w:r>
              <w:rPr>
                <w:rFonts w:ascii="Times New Roman" w:hAnsi="Times New Roman" w:cs="Times New Roman"/>
                <w:sz w:val="22"/>
                <w:szCs w:val="22"/>
                <w:lang w:val="en-US"/>
              </w:rPr>
              <w:t>Cr</w:t>
            </w:r>
            <w:r>
              <w:rPr>
                <w:rFonts w:ascii="Times New Roman" w:hAnsi="Times New Roman" w:cs="Times New Roman"/>
                <w:sz w:val="22"/>
                <w:szCs w:val="22"/>
                <w:lang w:val="bg-BG"/>
              </w:rPr>
              <w:t xml:space="preserve"> &gt; ГГН)</w:t>
            </w:r>
          </w:p>
        </w:tc>
        <w:tc>
          <w:tcPr>
            <w:tcW w:w="4660" w:type="dxa"/>
            <w:tcBorders>
              <w:top w:val="single" w:sz="4" w:space="0" w:color="000000"/>
              <w:left w:val="single" w:sz="4" w:space="0" w:color="000000"/>
              <w:bottom w:val="single" w:sz="4" w:space="0" w:color="000000"/>
              <w:right w:val="single" w:sz="4" w:space="0" w:color="000000"/>
            </w:tcBorders>
            <w:vAlign w:val="center"/>
          </w:tcPr>
          <w:p w14:paraId="075FE358" w14:textId="77777777" w:rsidR="00906783" w:rsidRDefault="00906783">
            <w:pPr>
              <w:pStyle w:val="WW-Table"/>
              <w:widowControl w:val="0"/>
              <w:numPr>
                <w:ilvl w:val="0"/>
                <w:numId w:val="17"/>
              </w:numPr>
              <w:tabs>
                <w:tab w:val="clear" w:pos="284"/>
              </w:tabs>
              <w:spacing w:before="0" w:after="0"/>
              <w:ind w:left="596" w:hanging="567"/>
            </w:pPr>
            <w:r>
              <w:rPr>
                <w:rFonts w:ascii="Times New Roman" w:hAnsi="Times New Roman" w:cs="Times New Roman"/>
                <w:sz w:val="22"/>
                <w:szCs w:val="22"/>
                <w:lang w:val="bg-BG"/>
              </w:rPr>
              <w:t xml:space="preserve">Ако бъбречната функция </w:t>
            </w:r>
            <w:r>
              <w:rPr>
                <w:rFonts w:ascii="Times New Roman" w:hAnsi="Times New Roman" w:cs="Times New Roman"/>
                <w:b/>
                <w:sz w:val="22"/>
                <w:szCs w:val="22"/>
                <w:lang w:val="bg-BG"/>
              </w:rPr>
              <w:t>е увредена</w:t>
            </w:r>
            <w:r>
              <w:rPr>
                <w:rFonts w:ascii="Times New Roman" w:hAnsi="Times New Roman" w:cs="Times New Roman"/>
                <w:sz w:val="22"/>
                <w:szCs w:val="22"/>
                <w:lang w:val="bg-BG"/>
              </w:rPr>
              <w:t>, прекъснете лечението и се уверете, че пациентът е адекватно хидратиран и оценете другите вторични причини за бъбречно увреждане.</w:t>
            </w:r>
          </w:p>
          <w:p w14:paraId="04A1665D" w14:textId="77777777" w:rsidR="00906783" w:rsidRDefault="00906783">
            <w:pPr>
              <w:pStyle w:val="WW-Table"/>
              <w:widowControl w:val="0"/>
              <w:numPr>
                <w:ilvl w:val="0"/>
                <w:numId w:val="17"/>
              </w:numPr>
              <w:tabs>
                <w:tab w:val="clear" w:pos="284"/>
              </w:tabs>
              <w:spacing w:before="0" w:after="0"/>
              <w:ind w:left="596" w:hanging="567"/>
            </w:pPr>
            <w:r>
              <w:rPr>
                <w:rFonts w:ascii="Times New Roman" w:hAnsi="Times New Roman" w:cs="Times New Roman"/>
                <w:sz w:val="22"/>
                <w:szCs w:val="22"/>
                <w:lang w:val="bg-BG"/>
              </w:rPr>
              <w:t>Следете нивата на КК и серумния креатинин ежеседмично, докато не се върнат до изходните. Проследете мускулните симптоми за промени, докато не претърпят обратно развитие до изходното ниво.</w:t>
            </w:r>
          </w:p>
          <w:p w14:paraId="3EE0A486" w14:textId="77777777" w:rsidR="00906783" w:rsidRDefault="00906783">
            <w:pPr>
              <w:pStyle w:val="WW-Table"/>
              <w:widowControl w:val="0"/>
              <w:numPr>
                <w:ilvl w:val="0"/>
                <w:numId w:val="17"/>
              </w:numPr>
              <w:tabs>
                <w:tab w:val="clear" w:pos="284"/>
              </w:tabs>
              <w:spacing w:before="0" w:after="0"/>
              <w:ind w:left="596" w:hanging="567"/>
            </w:pPr>
            <w:r>
              <w:rPr>
                <w:rFonts w:ascii="Times New Roman" w:hAnsi="Times New Roman" w:cs="Times New Roman"/>
                <w:sz w:val="22"/>
                <w:szCs w:val="22"/>
                <w:lang w:val="bg-BG"/>
              </w:rPr>
              <w:t>Ако нивата на КК и серумния креатинин се върнат до изходните, обмислете подновяване на лечението с доза 200</w:t>
            </w:r>
            <w:r>
              <w:rPr>
                <w:rFonts w:ascii="Times New Roman" w:hAnsi="Times New Roman" w:cs="Times New Roman"/>
                <w:sz w:val="22"/>
                <w:szCs w:val="22"/>
                <w:lang w:val="en-US"/>
              </w:rPr>
              <w:t> mg</w:t>
            </w:r>
            <w:r>
              <w:rPr>
                <w:rFonts w:ascii="Times New Roman" w:hAnsi="Times New Roman" w:cs="Times New Roman"/>
                <w:sz w:val="22"/>
                <w:szCs w:val="22"/>
                <w:lang w:val="bg-BG"/>
              </w:rPr>
              <w:t xml:space="preserve"> през ден и измервайте нивата на КК ежеседмично в продължение на 2 месеца и ежемесечно след това; в противен случай, спрете лечението окончателно.</w:t>
            </w:r>
          </w:p>
        </w:tc>
      </w:tr>
    </w:tbl>
    <w:p w14:paraId="6C58E010" w14:textId="77777777" w:rsidR="00906783" w:rsidRDefault="00906783">
      <w:pPr>
        <w:pStyle w:val="WW-Text"/>
        <w:widowControl w:val="0"/>
        <w:spacing w:before="0"/>
        <w:jc w:val="left"/>
        <w:rPr>
          <w:sz w:val="22"/>
          <w:szCs w:val="22"/>
          <w:lang w:val="bg-BG"/>
        </w:rPr>
      </w:pPr>
    </w:p>
    <w:p w14:paraId="2898C771" w14:textId="77777777" w:rsidR="00906783" w:rsidRDefault="00906783">
      <w:pPr>
        <w:pStyle w:val="WW-Text"/>
        <w:widowControl w:val="0"/>
        <w:spacing w:before="0"/>
        <w:ind w:left="567" w:hanging="567"/>
        <w:jc w:val="left"/>
      </w:pPr>
      <w:r>
        <w:rPr>
          <w:sz w:val="22"/>
          <w:szCs w:val="22"/>
          <w:lang w:val="bg-BG"/>
        </w:rPr>
        <w:t>*</w:t>
      </w:r>
      <w:r>
        <w:rPr>
          <w:sz w:val="22"/>
          <w:szCs w:val="22"/>
          <w:lang w:val="bg-BG"/>
        </w:rPr>
        <w:tab/>
        <w:t>Горните препоръки за промяна на дозата са базирани на Общите терминологични критерии за нежелани събития (</w:t>
      </w:r>
      <w:r>
        <w:rPr>
          <w:sz w:val="22"/>
          <w:szCs w:val="22"/>
        </w:rPr>
        <w:t>Common</w:t>
      </w:r>
      <w:r>
        <w:rPr>
          <w:sz w:val="22"/>
          <w:szCs w:val="22"/>
          <w:lang w:val="bg-BG"/>
        </w:rPr>
        <w:t xml:space="preserve"> </w:t>
      </w:r>
      <w:r>
        <w:rPr>
          <w:sz w:val="22"/>
          <w:szCs w:val="22"/>
        </w:rPr>
        <w:t>Terminology</w:t>
      </w:r>
      <w:r>
        <w:rPr>
          <w:sz w:val="22"/>
          <w:szCs w:val="22"/>
          <w:lang w:val="bg-BG"/>
        </w:rPr>
        <w:t xml:space="preserve"> </w:t>
      </w:r>
      <w:r>
        <w:rPr>
          <w:sz w:val="22"/>
          <w:szCs w:val="22"/>
        </w:rPr>
        <w:t>Criteria</w:t>
      </w:r>
      <w:r>
        <w:rPr>
          <w:sz w:val="22"/>
          <w:szCs w:val="22"/>
          <w:lang w:val="bg-BG"/>
        </w:rPr>
        <w:t xml:space="preserve"> </w:t>
      </w:r>
      <w:r>
        <w:rPr>
          <w:sz w:val="22"/>
          <w:szCs w:val="22"/>
        </w:rPr>
        <w:t>for</w:t>
      </w:r>
      <w:r>
        <w:rPr>
          <w:sz w:val="22"/>
          <w:szCs w:val="22"/>
          <w:lang w:val="bg-BG"/>
        </w:rPr>
        <w:t xml:space="preserve"> </w:t>
      </w:r>
      <w:r>
        <w:rPr>
          <w:sz w:val="22"/>
          <w:szCs w:val="22"/>
        </w:rPr>
        <w:t>Adverse</w:t>
      </w:r>
      <w:r>
        <w:rPr>
          <w:sz w:val="22"/>
          <w:szCs w:val="22"/>
          <w:lang w:val="bg-BG"/>
        </w:rPr>
        <w:t xml:space="preserve"> </w:t>
      </w:r>
      <w:r>
        <w:rPr>
          <w:sz w:val="22"/>
          <w:szCs w:val="22"/>
        </w:rPr>
        <w:t>Events</w:t>
      </w:r>
      <w:r>
        <w:rPr>
          <w:sz w:val="22"/>
          <w:szCs w:val="22"/>
          <w:lang w:val="bg-BG"/>
        </w:rPr>
        <w:t xml:space="preserve"> – </w:t>
      </w:r>
      <w:hyperlink r:id="rId10" w:anchor="_blank" w:history="1">
        <w:r>
          <w:rPr>
            <w:rStyle w:val="Hyperlink"/>
            <w:bCs/>
            <w:sz w:val="22"/>
            <w:szCs w:val="22"/>
          </w:rPr>
          <w:t>CTCAE</w:t>
        </w:r>
      </w:hyperlink>
      <w:r>
        <w:rPr>
          <w:bCs/>
          <w:sz w:val="22"/>
          <w:szCs w:val="22"/>
          <w:lang w:val="bg-BG"/>
        </w:rPr>
        <w:t>) версия 4.03, разработени от Националния институт по ракови заболявания (</w:t>
      </w:r>
      <w:r>
        <w:rPr>
          <w:bCs/>
          <w:sz w:val="22"/>
          <w:szCs w:val="22"/>
        </w:rPr>
        <w:t>National</w:t>
      </w:r>
      <w:r>
        <w:rPr>
          <w:bCs/>
          <w:sz w:val="22"/>
          <w:szCs w:val="22"/>
          <w:lang w:val="bg-BG"/>
        </w:rPr>
        <w:t xml:space="preserve"> </w:t>
      </w:r>
      <w:r>
        <w:rPr>
          <w:bCs/>
          <w:sz w:val="22"/>
          <w:szCs w:val="22"/>
        </w:rPr>
        <w:t>Cancer</w:t>
      </w:r>
      <w:r>
        <w:rPr>
          <w:bCs/>
          <w:sz w:val="22"/>
          <w:szCs w:val="22"/>
          <w:lang w:val="bg-BG"/>
        </w:rPr>
        <w:t xml:space="preserve"> </w:t>
      </w:r>
      <w:r>
        <w:rPr>
          <w:bCs/>
          <w:sz w:val="22"/>
          <w:szCs w:val="22"/>
        </w:rPr>
        <w:t>Institute</w:t>
      </w:r>
      <w:r>
        <w:rPr>
          <w:bCs/>
          <w:sz w:val="22"/>
          <w:szCs w:val="22"/>
          <w:lang w:val="bg-BG"/>
        </w:rPr>
        <w:t xml:space="preserve">) (САЩ). </w:t>
      </w:r>
      <w:r>
        <w:rPr>
          <w:sz w:val="22"/>
          <w:szCs w:val="22"/>
          <w:lang w:val="bg-BG"/>
        </w:rPr>
        <w:t>CTCAE е стандартизирана класификация на нежеланите събития, която се използва при оценяване на лекарствените продукти за лечение на ракови заболявания</w:t>
      </w:r>
      <w:r>
        <w:rPr>
          <w:bCs/>
          <w:sz w:val="22"/>
          <w:szCs w:val="22"/>
          <w:lang w:val="bg-BG"/>
        </w:rPr>
        <w:t>.</w:t>
      </w:r>
    </w:p>
    <w:p w14:paraId="0827F6D2" w14:textId="77777777" w:rsidR="00906783" w:rsidRDefault="00906783">
      <w:pPr>
        <w:pStyle w:val="Legend"/>
        <w:keepLines w:val="0"/>
        <w:widowControl w:val="0"/>
        <w:tabs>
          <w:tab w:val="clear" w:pos="284"/>
        </w:tabs>
        <w:spacing w:before="0" w:after="0"/>
        <w:ind w:left="567" w:hanging="567"/>
      </w:pPr>
      <w:r>
        <w:rPr>
          <w:rFonts w:ascii="Times New Roman" w:hAnsi="Times New Roman"/>
          <w:sz w:val="22"/>
          <w:szCs w:val="22"/>
        </w:rPr>
        <w:t>Cr</w:t>
      </w:r>
      <w:r>
        <w:rPr>
          <w:rFonts w:ascii="Times New Roman" w:hAnsi="Times New Roman"/>
          <w:sz w:val="22"/>
          <w:szCs w:val="22"/>
          <w:lang w:val="bg-BG"/>
        </w:rPr>
        <w:t>: креатинин; ГГН: горна граница на нормата</w:t>
      </w:r>
    </w:p>
    <w:p w14:paraId="003495AF" w14:textId="77777777" w:rsidR="00906783" w:rsidRDefault="00906783">
      <w:pPr>
        <w:widowControl w:val="0"/>
        <w:tabs>
          <w:tab w:val="clear" w:pos="567"/>
        </w:tabs>
        <w:spacing w:line="240" w:lineRule="auto"/>
        <w:rPr>
          <w:szCs w:val="22"/>
          <w:lang w:val="bg-BG"/>
        </w:rPr>
      </w:pPr>
    </w:p>
    <w:p w14:paraId="7C5F014F" w14:textId="77777777" w:rsidR="00906783" w:rsidRDefault="00906783">
      <w:pPr>
        <w:keepNext/>
        <w:widowControl w:val="0"/>
        <w:tabs>
          <w:tab w:val="clear" w:pos="567"/>
        </w:tabs>
        <w:spacing w:line="240" w:lineRule="auto"/>
      </w:pPr>
      <w:r>
        <w:rPr>
          <w:i/>
          <w:u w:val="single"/>
          <w:lang w:val="bg-BG"/>
        </w:rPr>
        <w:t>Други промени на дозата</w:t>
      </w:r>
    </w:p>
    <w:p w14:paraId="63C23061" w14:textId="77777777" w:rsidR="00906783" w:rsidRDefault="00906783">
      <w:pPr>
        <w:widowControl w:val="0"/>
        <w:tabs>
          <w:tab w:val="clear" w:pos="567"/>
        </w:tabs>
        <w:spacing w:line="240" w:lineRule="auto"/>
      </w:pPr>
      <w:r>
        <w:rPr>
          <w:lang w:val="bg-BG"/>
        </w:rPr>
        <w:t>Лечението на тежки или непоносими нежелани реакции може да изисква временно прекъсване на приема (със или без последващо намаляване на дозата) или спиране на лечението.</w:t>
      </w:r>
    </w:p>
    <w:p w14:paraId="2BC6EB0E" w14:textId="77777777" w:rsidR="00906783" w:rsidRDefault="00906783">
      <w:pPr>
        <w:widowControl w:val="0"/>
        <w:tabs>
          <w:tab w:val="clear" w:pos="567"/>
        </w:tabs>
        <w:spacing w:line="240" w:lineRule="auto"/>
        <w:rPr>
          <w:lang w:val="bg-BG"/>
        </w:rPr>
      </w:pPr>
    </w:p>
    <w:p w14:paraId="09344E8F" w14:textId="77777777" w:rsidR="00906783" w:rsidRDefault="00906783">
      <w:pPr>
        <w:widowControl w:val="0"/>
        <w:tabs>
          <w:tab w:val="clear" w:pos="567"/>
        </w:tabs>
        <w:spacing w:line="240" w:lineRule="auto"/>
      </w:pPr>
      <w:r>
        <w:rPr>
          <w:lang w:val="bg-BG"/>
        </w:rPr>
        <w:t xml:space="preserve">Когато е необходимо прекъсване на приема, трябва да се обмисли възобновяване на приема на </w:t>
      </w:r>
      <w:r>
        <w:t>Odomzo</w:t>
      </w:r>
      <w:r>
        <w:rPr>
          <w:lang w:val="bg-BG"/>
        </w:rPr>
        <w:t xml:space="preserve"> със същата доза след отзвучаване на нежеланата реакция до ≤ степен</w:t>
      </w:r>
      <w:r>
        <w:t> </w:t>
      </w:r>
      <w:r>
        <w:rPr>
          <w:lang w:val="bg-BG"/>
        </w:rPr>
        <w:t>1.</w:t>
      </w:r>
    </w:p>
    <w:p w14:paraId="36B66897" w14:textId="77777777" w:rsidR="00906783" w:rsidRDefault="00906783">
      <w:pPr>
        <w:widowControl w:val="0"/>
        <w:tabs>
          <w:tab w:val="clear" w:pos="567"/>
        </w:tabs>
        <w:spacing w:line="240" w:lineRule="auto"/>
        <w:rPr>
          <w:lang w:val="bg-BG"/>
        </w:rPr>
      </w:pPr>
    </w:p>
    <w:p w14:paraId="0ED73BE1" w14:textId="77777777" w:rsidR="00906783" w:rsidRDefault="00906783">
      <w:pPr>
        <w:widowControl w:val="0"/>
        <w:tabs>
          <w:tab w:val="clear" w:pos="567"/>
        </w:tabs>
        <w:spacing w:line="240" w:lineRule="auto"/>
      </w:pPr>
      <w:r>
        <w:rPr>
          <w:lang w:val="bg-BG"/>
        </w:rPr>
        <w:t>Ако е необходимо намаляване на дозата, то тогава дозата трябва да бъде намалена на 200</w:t>
      </w:r>
      <w:r>
        <w:t> mg</w:t>
      </w:r>
      <w:r>
        <w:rPr>
          <w:lang w:val="bg-BG"/>
        </w:rPr>
        <w:t xml:space="preserve"> през ден. При поява на същата нежелана лекарствена реакция след преминаване към схема на </w:t>
      </w:r>
      <w:r w:rsidR="00340886">
        <w:rPr>
          <w:lang w:val="bg-BG"/>
        </w:rPr>
        <w:t>приложение</w:t>
      </w:r>
      <w:r>
        <w:rPr>
          <w:lang w:val="bg-BG"/>
        </w:rPr>
        <w:t xml:space="preserve"> през ден, без да има подобрение, обмислете спиране на лечението с </w:t>
      </w:r>
      <w:r>
        <w:t>Odomzo</w:t>
      </w:r>
      <w:r>
        <w:rPr>
          <w:lang w:val="bg-BG"/>
        </w:rPr>
        <w:t>.</w:t>
      </w:r>
    </w:p>
    <w:p w14:paraId="7220E41A" w14:textId="77777777" w:rsidR="00906783" w:rsidRDefault="00906783">
      <w:pPr>
        <w:widowControl w:val="0"/>
        <w:tabs>
          <w:tab w:val="clear" w:pos="567"/>
        </w:tabs>
        <w:spacing w:line="240" w:lineRule="auto"/>
        <w:rPr>
          <w:lang w:val="bg-BG"/>
        </w:rPr>
      </w:pPr>
    </w:p>
    <w:p w14:paraId="72DBB094" w14:textId="77777777" w:rsidR="00906783" w:rsidRDefault="00906783">
      <w:pPr>
        <w:widowControl w:val="0"/>
        <w:tabs>
          <w:tab w:val="clear" w:pos="567"/>
        </w:tabs>
        <w:spacing w:line="240" w:lineRule="auto"/>
      </w:pPr>
      <w:r>
        <w:rPr>
          <w:lang w:val="bg-BG"/>
        </w:rPr>
        <w:t>Поради дългият полуживот на сонидегиб, пълният ефект от прекъсването на лечението или коригирането на дозата по отношение на някои нежелани реакции са очаква като цяло да настъпи след няколко седмици (вж. точка</w:t>
      </w:r>
      <w:r>
        <w:t> </w:t>
      </w:r>
      <w:r>
        <w:rPr>
          <w:lang w:val="bg-BG"/>
        </w:rPr>
        <w:t>5.2).</w:t>
      </w:r>
    </w:p>
    <w:p w14:paraId="711216C6" w14:textId="77777777" w:rsidR="00906783" w:rsidRDefault="00906783">
      <w:pPr>
        <w:widowControl w:val="0"/>
        <w:tabs>
          <w:tab w:val="clear" w:pos="567"/>
        </w:tabs>
        <w:spacing w:line="240" w:lineRule="auto"/>
        <w:rPr>
          <w:lang w:val="bg-BG"/>
        </w:rPr>
      </w:pPr>
    </w:p>
    <w:p w14:paraId="5E009141" w14:textId="77777777" w:rsidR="00906783" w:rsidRDefault="00906783">
      <w:pPr>
        <w:widowControl w:val="0"/>
        <w:tabs>
          <w:tab w:val="clear" w:pos="567"/>
        </w:tabs>
        <w:spacing w:line="240" w:lineRule="auto"/>
      </w:pPr>
      <w:r>
        <w:rPr>
          <w:i/>
          <w:u w:val="single"/>
          <w:lang w:val="bg-BG"/>
        </w:rPr>
        <w:t>Продължителност на лечението</w:t>
      </w:r>
    </w:p>
    <w:p w14:paraId="56D15709" w14:textId="77777777" w:rsidR="00906783" w:rsidRDefault="00906783">
      <w:pPr>
        <w:widowControl w:val="0"/>
        <w:tabs>
          <w:tab w:val="clear" w:pos="567"/>
        </w:tabs>
        <w:spacing w:line="240" w:lineRule="auto"/>
      </w:pPr>
      <w:r>
        <w:rPr>
          <w:lang w:val="bg-BG"/>
        </w:rPr>
        <w:t xml:space="preserve">В клиничните проучвания лечението с </w:t>
      </w:r>
      <w:r>
        <w:t>Odomzo</w:t>
      </w:r>
      <w:r>
        <w:rPr>
          <w:lang w:val="bg-BG"/>
        </w:rPr>
        <w:t xml:space="preserve"> продължава до настъпване на прогресия на заболяването или до поява на неприемлива токсичност. Прекъсване на лечението до 3</w:t>
      </w:r>
      <w:r>
        <w:t> </w:t>
      </w:r>
      <w:r>
        <w:rPr>
          <w:lang w:val="bg-BG"/>
        </w:rPr>
        <w:t>седмици е позволено въз основа на индивидуалната поносимост.</w:t>
      </w:r>
    </w:p>
    <w:p w14:paraId="3804C7BE" w14:textId="77777777" w:rsidR="00906783" w:rsidRDefault="00906783">
      <w:pPr>
        <w:widowControl w:val="0"/>
        <w:tabs>
          <w:tab w:val="clear" w:pos="567"/>
        </w:tabs>
        <w:spacing w:line="240" w:lineRule="auto"/>
        <w:rPr>
          <w:lang w:val="bg-BG"/>
        </w:rPr>
      </w:pPr>
    </w:p>
    <w:p w14:paraId="2A6F84D7" w14:textId="77777777" w:rsidR="00906783" w:rsidRDefault="00906783">
      <w:pPr>
        <w:widowControl w:val="0"/>
        <w:tabs>
          <w:tab w:val="clear" w:pos="567"/>
        </w:tabs>
        <w:spacing w:line="240" w:lineRule="auto"/>
      </w:pPr>
      <w:r>
        <w:rPr>
          <w:lang w:val="bg-BG"/>
        </w:rPr>
        <w:t>Ползата от продължаване на лечението трябва да бъде оценявана редовно като оптималната продължителност на терапията е различна при всеки отделен пациент.</w:t>
      </w:r>
    </w:p>
    <w:p w14:paraId="1347E428" w14:textId="77777777" w:rsidR="00906783" w:rsidRDefault="00906783">
      <w:pPr>
        <w:widowControl w:val="0"/>
        <w:tabs>
          <w:tab w:val="clear" w:pos="567"/>
        </w:tabs>
        <w:spacing w:line="240" w:lineRule="auto"/>
        <w:rPr>
          <w:lang w:val="bg-BG"/>
        </w:rPr>
      </w:pPr>
    </w:p>
    <w:p w14:paraId="480880E9" w14:textId="77777777" w:rsidR="00906783" w:rsidRDefault="00906783">
      <w:pPr>
        <w:keepNext/>
        <w:widowControl w:val="0"/>
        <w:tabs>
          <w:tab w:val="clear" w:pos="567"/>
        </w:tabs>
        <w:spacing w:line="240" w:lineRule="auto"/>
      </w:pPr>
      <w:r>
        <w:rPr>
          <w:i/>
          <w:u w:val="single"/>
          <w:lang w:val="bg-BG"/>
        </w:rPr>
        <w:t>Специални популации</w:t>
      </w:r>
    </w:p>
    <w:p w14:paraId="09465532" w14:textId="77777777" w:rsidR="00906783" w:rsidRDefault="00906783">
      <w:pPr>
        <w:keepNext/>
        <w:widowControl w:val="0"/>
        <w:tabs>
          <w:tab w:val="clear" w:pos="567"/>
        </w:tabs>
        <w:spacing w:line="240" w:lineRule="auto"/>
      </w:pPr>
      <w:r>
        <w:rPr>
          <w:bCs/>
          <w:i/>
          <w:iCs/>
          <w:szCs w:val="22"/>
          <w:lang w:val="bg-BG"/>
        </w:rPr>
        <w:t>Пациенти с бъбречно увреждане</w:t>
      </w:r>
    </w:p>
    <w:p w14:paraId="6A3F1DE0" w14:textId="77777777" w:rsidR="00906783" w:rsidRDefault="00906783">
      <w:pPr>
        <w:widowControl w:val="0"/>
        <w:tabs>
          <w:tab w:val="clear" w:pos="567"/>
        </w:tabs>
        <w:spacing w:line="240" w:lineRule="auto"/>
      </w:pPr>
      <w:r>
        <w:rPr>
          <w:lang w:val="bg-BG"/>
        </w:rPr>
        <w:t xml:space="preserve">Сонидегиб не е проучван в конкретно фармакокинетично проучване при пациенти с бъбречно увреждане. Въз основа на наличните данни елиминирането на сонидегиб чрез бъбреците е пренебрежимо. Популационен фармакокинетичен анализ установява, че </w:t>
      </w:r>
      <w:r w:rsidR="009E6C9D">
        <w:rPr>
          <w:lang w:val="bg-BG"/>
        </w:rPr>
        <w:t xml:space="preserve">бъбречно увреждане в </w:t>
      </w:r>
      <w:r>
        <w:rPr>
          <w:lang w:val="bg-BG"/>
        </w:rPr>
        <w:t>лек</w:t>
      </w:r>
      <w:r w:rsidR="009E6C9D">
        <w:rPr>
          <w:lang w:val="bg-BG"/>
        </w:rPr>
        <w:t>а</w:t>
      </w:r>
      <w:r>
        <w:rPr>
          <w:lang w:val="bg-BG"/>
        </w:rPr>
        <w:t xml:space="preserve"> или умерен</w:t>
      </w:r>
      <w:r w:rsidR="009E6C9D">
        <w:rPr>
          <w:lang w:val="bg-BG"/>
        </w:rPr>
        <w:t>а степен</w:t>
      </w:r>
      <w:r>
        <w:rPr>
          <w:lang w:val="bg-BG"/>
        </w:rPr>
        <w:t xml:space="preserve"> няма значим ефект върху привидния клирънс (</w:t>
      </w:r>
      <w:r>
        <w:t>CL</w:t>
      </w:r>
      <w:r>
        <w:rPr>
          <w:lang w:val="bg-BG"/>
        </w:rPr>
        <w:t>/</w:t>
      </w:r>
      <w:r>
        <w:t>F</w:t>
      </w:r>
      <w:r>
        <w:rPr>
          <w:lang w:val="bg-BG"/>
        </w:rPr>
        <w:t>) на сонидегиб, което предполага, че не е необходимо коригиране на дозата при пациентите с бъбречно увреждане</w:t>
      </w:r>
      <w:r>
        <w:rPr>
          <w:szCs w:val="22"/>
          <w:lang w:val="bg-BG"/>
        </w:rPr>
        <w:t xml:space="preserve"> (вж. точка</w:t>
      </w:r>
      <w:r>
        <w:rPr>
          <w:szCs w:val="22"/>
        </w:rPr>
        <w:t> </w:t>
      </w:r>
      <w:r>
        <w:rPr>
          <w:szCs w:val="22"/>
          <w:lang w:val="bg-BG"/>
        </w:rPr>
        <w:t>5.2). Няма данни относно ефикасността и безопасността при пациенти с тежка степен на бъбречно увреждане.</w:t>
      </w:r>
    </w:p>
    <w:p w14:paraId="126A1BDB" w14:textId="77777777" w:rsidR="00906783" w:rsidRDefault="00906783">
      <w:pPr>
        <w:widowControl w:val="0"/>
        <w:tabs>
          <w:tab w:val="clear" w:pos="567"/>
        </w:tabs>
        <w:spacing w:line="240" w:lineRule="auto"/>
        <w:rPr>
          <w:bCs/>
          <w:iCs/>
          <w:szCs w:val="22"/>
          <w:lang w:val="bg-BG"/>
        </w:rPr>
      </w:pPr>
    </w:p>
    <w:p w14:paraId="0BBB4F3E" w14:textId="77777777" w:rsidR="00906783" w:rsidRDefault="00906783">
      <w:pPr>
        <w:keepNext/>
        <w:widowControl w:val="0"/>
        <w:tabs>
          <w:tab w:val="clear" w:pos="567"/>
        </w:tabs>
        <w:spacing w:line="240" w:lineRule="auto"/>
      </w:pPr>
      <w:r>
        <w:rPr>
          <w:bCs/>
          <w:i/>
          <w:iCs/>
          <w:szCs w:val="22"/>
          <w:lang w:val="bg-BG"/>
        </w:rPr>
        <w:t>Пациенти с чернодробно увреждане</w:t>
      </w:r>
    </w:p>
    <w:p w14:paraId="2BDBB738" w14:textId="77777777" w:rsidR="00906783" w:rsidRDefault="00906783">
      <w:pPr>
        <w:widowControl w:val="0"/>
        <w:tabs>
          <w:tab w:val="clear" w:pos="567"/>
        </w:tabs>
        <w:spacing w:line="240" w:lineRule="auto"/>
      </w:pPr>
      <w:r>
        <w:rPr>
          <w:lang w:val="bg-BG"/>
        </w:rPr>
        <w:t xml:space="preserve">Не е необходимо коригиране на дозата при пациентите с чернодробно увреждане </w:t>
      </w:r>
      <w:r>
        <w:rPr>
          <w:szCs w:val="22"/>
          <w:lang w:val="bg-BG"/>
        </w:rPr>
        <w:t>(вж. точка</w:t>
      </w:r>
      <w:r>
        <w:rPr>
          <w:szCs w:val="22"/>
        </w:rPr>
        <w:t> </w:t>
      </w:r>
      <w:r>
        <w:rPr>
          <w:szCs w:val="22"/>
          <w:lang w:val="bg-BG"/>
        </w:rPr>
        <w:t>5.2).</w:t>
      </w:r>
    </w:p>
    <w:p w14:paraId="2710B3F1" w14:textId="77777777" w:rsidR="00906783" w:rsidRDefault="00906783">
      <w:pPr>
        <w:widowControl w:val="0"/>
        <w:tabs>
          <w:tab w:val="clear" w:pos="567"/>
        </w:tabs>
        <w:spacing w:line="240" w:lineRule="auto"/>
        <w:rPr>
          <w:bCs/>
          <w:iCs/>
          <w:szCs w:val="22"/>
          <w:lang w:val="bg-BG"/>
        </w:rPr>
      </w:pPr>
    </w:p>
    <w:p w14:paraId="46D3DACC" w14:textId="77777777" w:rsidR="00906783" w:rsidRDefault="00995393">
      <w:pPr>
        <w:keepNext/>
        <w:widowControl w:val="0"/>
        <w:tabs>
          <w:tab w:val="clear" w:pos="567"/>
        </w:tabs>
        <w:spacing w:line="240" w:lineRule="auto"/>
      </w:pPr>
      <w:r>
        <w:rPr>
          <w:bCs/>
          <w:i/>
          <w:iCs/>
          <w:szCs w:val="22"/>
          <w:lang w:val="en-US"/>
        </w:rPr>
        <w:t>С</w:t>
      </w:r>
      <w:r w:rsidR="00906783">
        <w:rPr>
          <w:bCs/>
          <w:i/>
          <w:iCs/>
          <w:szCs w:val="22"/>
          <w:lang w:val="bg-BG"/>
        </w:rPr>
        <w:t xml:space="preserve">тарческа възраст </w:t>
      </w:r>
      <w:r w:rsidR="00906783">
        <w:rPr>
          <w:i/>
          <w:lang w:val="bg-BG"/>
        </w:rPr>
        <w:t>(≥65</w:t>
      </w:r>
      <w:r w:rsidR="00906783">
        <w:rPr>
          <w:i/>
        </w:rPr>
        <w:t> </w:t>
      </w:r>
      <w:r w:rsidR="00906783">
        <w:rPr>
          <w:i/>
          <w:lang w:val="bg-BG"/>
        </w:rPr>
        <w:t>години)</w:t>
      </w:r>
    </w:p>
    <w:p w14:paraId="487DB16E" w14:textId="77777777" w:rsidR="00906783" w:rsidRDefault="00906783">
      <w:pPr>
        <w:widowControl w:val="0"/>
        <w:tabs>
          <w:tab w:val="clear" w:pos="567"/>
        </w:tabs>
        <w:spacing w:line="240" w:lineRule="auto"/>
      </w:pPr>
      <w:r>
        <w:rPr>
          <w:szCs w:val="22"/>
          <w:lang w:val="bg-BG"/>
        </w:rPr>
        <w:t>Данните за безопасност и ефикасност при пациенти на възраст 65</w:t>
      </w:r>
      <w:r>
        <w:rPr>
          <w:szCs w:val="22"/>
        </w:rPr>
        <w:t> </w:t>
      </w:r>
      <w:r>
        <w:rPr>
          <w:szCs w:val="22"/>
          <w:lang w:val="bg-BG"/>
        </w:rPr>
        <w:t>години и повече не предполагат необходимост от коригиране на дозата при тези пациенти (вж. точка</w:t>
      </w:r>
      <w:r>
        <w:rPr>
          <w:szCs w:val="22"/>
        </w:rPr>
        <w:t> </w:t>
      </w:r>
      <w:r>
        <w:rPr>
          <w:szCs w:val="22"/>
          <w:lang w:val="bg-BG"/>
        </w:rPr>
        <w:t>5.2).</w:t>
      </w:r>
    </w:p>
    <w:p w14:paraId="190CA354" w14:textId="77777777" w:rsidR="00906783" w:rsidRDefault="00906783">
      <w:pPr>
        <w:widowControl w:val="0"/>
        <w:tabs>
          <w:tab w:val="clear" w:pos="567"/>
        </w:tabs>
        <w:spacing w:line="240" w:lineRule="auto"/>
        <w:rPr>
          <w:bCs/>
          <w:iCs/>
          <w:szCs w:val="22"/>
          <w:lang w:val="bg-BG"/>
        </w:rPr>
      </w:pPr>
    </w:p>
    <w:p w14:paraId="14E2833E" w14:textId="77777777" w:rsidR="00906783" w:rsidRDefault="00906783">
      <w:pPr>
        <w:keepNext/>
        <w:widowControl w:val="0"/>
        <w:tabs>
          <w:tab w:val="clear" w:pos="567"/>
        </w:tabs>
        <w:spacing w:line="240" w:lineRule="auto"/>
      </w:pPr>
      <w:r>
        <w:rPr>
          <w:i/>
          <w:szCs w:val="22"/>
          <w:lang w:val="bg-BG"/>
        </w:rPr>
        <w:t>Педиатрична популация</w:t>
      </w:r>
    </w:p>
    <w:p w14:paraId="50D19E11" w14:textId="77777777" w:rsidR="00906783" w:rsidRDefault="00906783">
      <w:pPr>
        <w:widowControl w:val="0"/>
        <w:tabs>
          <w:tab w:val="clear" w:pos="567"/>
        </w:tabs>
        <w:spacing w:line="240" w:lineRule="auto"/>
      </w:pPr>
      <w:r>
        <w:rPr>
          <w:szCs w:val="22"/>
          <w:lang w:val="bg-BG"/>
        </w:rPr>
        <w:t xml:space="preserve">Безопасността и ефикасността на </w:t>
      </w:r>
      <w:r>
        <w:rPr>
          <w:szCs w:val="22"/>
        </w:rPr>
        <w:t>Odomzo</w:t>
      </w:r>
      <w:r>
        <w:rPr>
          <w:szCs w:val="22"/>
          <w:lang w:val="bg-BG"/>
        </w:rPr>
        <w:t xml:space="preserve"> при деца и юноши на възраст под 10 години с базалноклетъчен карцином не </w:t>
      </w:r>
      <w:r w:rsidR="009B1FEA">
        <w:rPr>
          <w:szCs w:val="22"/>
          <w:lang w:val="bg-BG"/>
        </w:rPr>
        <w:t>са</w:t>
      </w:r>
      <w:r>
        <w:rPr>
          <w:szCs w:val="22"/>
          <w:lang w:val="bg-BG"/>
        </w:rPr>
        <w:t xml:space="preserve"> установен</w:t>
      </w:r>
      <w:r w:rsidR="009B1FEA">
        <w:rPr>
          <w:szCs w:val="22"/>
          <w:lang w:val="bg-BG"/>
        </w:rPr>
        <w:t>и</w:t>
      </w:r>
      <w:r>
        <w:rPr>
          <w:szCs w:val="22"/>
          <w:lang w:val="bg-BG"/>
        </w:rPr>
        <w:t>. Липсват данни.</w:t>
      </w:r>
    </w:p>
    <w:p w14:paraId="14A9C307" w14:textId="77777777" w:rsidR="00906783" w:rsidRDefault="00906783">
      <w:pPr>
        <w:widowControl w:val="0"/>
        <w:tabs>
          <w:tab w:val="clear" w:pos="567"/>
        </w:tabs>
        <w:spacing w:line="240" w:lineRule="auto"/>
        <w:rPr>
          <w:szCs w:val="22"/>
          <w:lang w:val="bg-BG"/>
        </w:rPr>
      </w:pPr>
    </w:p>
    <w:p w14:paraId="4FAB96A5" w14:textId="77777777" w:rsidR="00906783" w:rsidRDefault="00906783">
      <w:pPr>
        <w:keepNext/>
        <w:widowControl w:val="0"/>
        <w:tabs>
          <w:tab w:val="clear" w:pos="567"/>
        </w:tabs>
        <w:spacing w:line="240" w:lineRule="auto"/>
      </w:pPr>
      <w:r>
        <w:rPr>
          <w:szCs w:val="22"/>
          <w:u w:val="single"/>
          <w:lang w:val="bg-BG"/>
        </w:rPr>
        <w:t>Начин на приложение</w:t>
      </w:r>
    </w:p>
    <w:p w14:paraId="04BF0D24" w14:textId="77777777" w:rsidR="00906783" w:rsidRDefault="00906783">
      <w:pPr>
        <w:keepNext/>
        <w:widowControl w:val="0"/>
        <w:tabs>
          <w:tab w:val="clear" w:pos="567"/>
        </w:tabs>
        <w:spacing w:line="240" w:lineRule="auto"/>
        <w:rPr>
          <w:szCs w:val="22"/>
          <w:u w:val="single"/>
          <w:lang w:val="bg-BG"/>
        </w:rPr>
      </w:pPr>
    </w:p>
    <w:p w14:paraId="3067BF59" w14:textId="77777777" w:rsidR="00906783" w:rsidRDefault="00906783">
      <w:pPr>
        <w:widowControl w:val="0"/>
        <w:tabs>
          <w:tab w:val="clear" w:pos="567"/>
        </w:tabs>
        <w:spacing w:line="240" w:lineRule="auto"/>
      </w:pPr>
      <w:r>
        <w:rPr>
          <w:szCs w:val="22"/>
        </w:rPr>
        <w:t>Odomzo</w:t>
      </w:r>
      <w:r>
        <w:rPr>
          <w:szCs w:val="22"/>
          <w:lang w:val="bg-BG"/>
        </w:rPr>
        <w:t xml:space="preserve"> е за перорално приложение. Капсулите трябва да се </w:t>
      </w:r>
      <w:r w:rsidR="009B1FEA">
        <w:rPr>
          <w:szCs w:val="22"/>
          <w:lang w:val="bg-BG"/>
        </w:rPr>
        <w:t>гълтат</w:t>
      </w:r>
      <w:r>
        <w:rPr>
          <w:szCs w:val="22"/>
          <w:lang w:val="bg-BG"/>
        </w:rPr>
        <w:t xml:space="preserve"> цели. Не трябва да се дъвчат или чупят. Капсулите не трябва да се отварят поради риск от тератогенност (вж. точка</w:t>
      </w:r>
      <w:r>
        <w:rPr>
          <w:szCs w:val="22"/>
          <w:lang w:val="en-US"/>
        </w:rPr>
        <w:t> </w:t>
      </w:r>
      <w:r>
        <w:rPr>
          <w:szCs w:val="22"/>
          <w:lang w:val="bg-BG"/>
        </w:rPr>
        <w:t>5.3).</w:t>
      </w:r>
    </w:p>
    <w:p w14:paraId="172485B0" w14:textId="77777777" w:rsidR="00906783" w:rsidRDefault="00906783">
      <w:pPr>
        <w:widowControl w:val="0"/>
        <w:tabs>
          <w:tab w:val="clear" w:pos="567"/>
        </w:tabs>
        <w:spacing w:line="240" w:lineRule="auto"/>
        <w:rPr>
          <w:szCs w:val="22"/>
          <w:lang w:val="bg-BG"/>
        </w:rPr>
      </w:pPr>
    </w:p>
    <w:p w14:paraId="6F2967EF" w14:textId="77777777" w:rsidR="00906783" w:rsidRDefault="00906783">
      <w:pPr>
        <w:widowControl w:val="0"/>
        <w:tabs>
          <w:tab w:val="clear" w:pos="567"/>
        </w:tabs>
        <w:spacing w:line="240" w:lineRule="auto"/>
      </w:pPr>
      <w:r>
        <w:t>Odomzo</w:t>
      </w:r>
      <w:r>
        <w:rPr>
          <w:lang w:val="bg-BG"/>
        </w:rPr>
        <w:t xml:space="preserve"> трябва да се приема поне два часа след хранене и поне един час преди следващото хранене, за да се предотврати повишения риск от възникване на нежелани реакции поради по-високата експозиция на сонидегиб, когато се приема по време на хранене (вж. точка 5.2). При поява на повръщане по време на лечението, не се позволява прием на нова доза преди да е дошло време за следващата доза според предписанието</w:t>
      </w:r>
      <w:r>
        <w:rPr>
          <w:szCs w:val="22"/>
          <w:lang w:val="bg-BG"/>
        </w:rPr>
        <w:t>.</w:t>
      </w:r>
    </w:p>
    <w:p w14:paraId="2285221A" w14:textId="77777777" w:rsidR="00906783" w:rsidRDefault="00906783">
      <w:pPr>
        <w:widowControl w:val="0"/>
        <w:tabs>
          <w:tab w:val="clear" w:pos="567"/>
        </w:tabs>
        <w:spacing w:line="240" w:lineRule="auto"/>
        <w:rPr>
          <w:szCs w:val="22"/>
          <w:lang w:val="bg-BG"/>
        </w:rPr>
      </w:pPr>
    </w:p>
    <w:p w14:paraId="687A1709" w14:textId="77777777" w:rsidR="00906783" w:rsidRDefault="00906783">
      <w:pPr>
        <w:widowControl w:val="0"/>
        <w:tabs>
          <w:tab w:val="clear" w:pos="567"/>
        </w:tabs>
        <w:spacing w:line="240" w:lineRule="auto"/>
      </w:pPr>
      <w:r>
        <w:rPr>
          <w:szCs w:val="22"/>
          <w:lang w:val="bg-BG"/>
        </w:rPr>
        <w:t>Ако се пропусне прием на една доза, тя трябва да се приеме, веднага щом това бъде установено, освен ако не са минали повече от шест часа от времето, в което е трябвало да бъде приета; в този случай пациентът рябва да изчака и да приеме следващата доза според предписанието.</w:t>
      </w:r>
    </w:p>
    <w:p w14:paraId="2ED29B13" w14:textId="77777777" w:rsidR="00906783" w:rsidRDefault="00906783">
      <w:pPr>
        <w:widowControl w:val="0"/>
        <w:tabs>
          <w:tab w:val="clear" w:pos="567"/>
        </w:tabs>
        <w:spacing w:line="240" w:lineRule="auto"/>
        <w:rPr>
          <w:szCs w:val="22"/>
          <w:lang w:val="bg-BG"/>
        </w:rPr>
      </w:pPr>
    </w:p>
    <w:p w14:paraId="6093E378" w14:textId="77777777" w:rsidR="00906783" w:rsidRDefault="00906783">
      <w:pPr>
        <w:keepNext/>
        <w:widowControl w:val="0"/>
        <w:tabs>
          <w:tab w:val="clear" w:pos="567"/>
        </w:tabs>
        <w:spacing w:line="240" w:lineRule="auto"/>
        <w:ind w:left="567" w:hanging="567"/>
      </w:pPr>
      <w:r>
        <w:rPr>
          <w:b/>
          <w:szCs w:val="22"/>
          <w:lang w:val="bg-BG"/>
        </w:rPr>
        <w:t>4.3</w:t>
      </w:r>
      <w:r>
        <w:rPr>
          <w:b/>
          <w:szCs w:val="22"/>
          <w:lang w:val="bg-BG"/>
        </w:rPr>
        <w:tab/>
        <w:t>Противопоказания</w:t>
      </w:r>
    </w:p>
    <w:p w14:paraId="248A5BF2" w14:textId="77777777" w:rsidR="00906783" w:rsidRDefault="00906783">
      <w:pPr>
        <w:keepNext/>
        <w:widowControl w:val="0"/>
        <w:tabs>
          <w:tab w:val="clear" w:pos="567"/>
        </w:tabs>
        <w:spacing w:line="240" w:lineRule="auto"/>
        <w:rPr>
          <w:szCs w:val="22"/>
          <w:lang w:val="bg-BG"/>
        </w:rPr>
      </w:pPr>
    </w:p>
    <w:p w14:paraId="6AF61539" w14:textId="77777777" w:rsidR="00906783" w:rsidRDefault="00906783">
      <w:pPr>
        <w:widowControl w:val="0"/>
        <w:tabs>
          <w:tab w:val="clear" w:pos="567"/>
        </w:tabs>
        <w:spacing w:line="240" w:lineRule="auto"/>
      </w:pPr>
      <w:r>
        <w:rPr>
          <w:szCs w:val="22"/>
          <w:lang w:val="bg-BG"/>
        </w:rPr>
        <w:t>Свръхчувствителност към активното вещество или към някое от помощните вещества, изброени в точка 6.1.</w:t>
      </w:r>
    </w:p>
    <w:p w14:paraId="7D992264" w14:textId="77777777" w:rsidR="00906783" w:rsidRDefault="00906783">
      <w:pPr>
        <w:widowControl w:val="0"/>
        <w:tabs>
          <w:tab w:val="clear" w:pos="567"/>
        </w:tabs>
        <w:spacing w:line="240" w:lineRule="auto"/>
        <w:rPr>
          <w:szCs w:val="22"/>
          <w:lang w:val="bg-BG"/>
        </w:rPr>
      </w:pPr>
    </w:p>
    <w:p w14:paraId="76C94BBD" w14:textId="77777777" w:rsidR="00906783" w:rsidRDefault="00906783">
      <w:pPr>
        <w:widowControl w:val="0"/>
        <w:tabs>
          <w:tab w:val="clear" w:pos="567"/>
        </w:tabs>
        <w:spacing w:line="240" w:lineRule="auto"/>
      </w:pPr>
      <w:r>
        <w:rPr>
          <w:lang w:val="bg-BG"/>
        </w:rPr>
        <w:t>Бременност и кърмене (вж. точки</w:t>
      </w:r>
      <w:r>
        <w:t> </w:t>
      </w:r>
      <w:r>
        <w:rPr>
          <w:lang w:val="bg-BG"/>
        </w:rPr>
        <w:t>4.4 и 4.6).</w:t>
      </w:r>
    </w:p>
    <w:p w14:paraId="236B83C7" w14:textId="77777777" w:rsidR="00906783" w:rsidRDefault="00906783">
      <w:pPr>
        <w:widowControl w:val="0"/>
        <w:tabs>
          <w:tab w:val="clear" w:pos="567"/>
        </w:tabs>
        <w:spacing w:line="240" w:lineRule="auto"/>
        <w:rPr>
          <w:lang w:val="bg-BG"/>
        </w:rPr>
      </w:pPr>
    </w:p>
    <w:p w14:paraId="6EAB3558" w14:textId="77777777" w:rsidR="00906783" w:rsidRDefault="00906783">
      <w:pPr>
        <w:widowControl w:val="0"/>
        <w:tabs>
          <w:tab w:val="clear" w:pos="567"/>
        </w:tabs>
        <w:spacing w:line="240" w:lineRule="auto"/>
      </w:pPr>
      <w:r>
        <w:rPr>
          <w:szCs w:val="22"/>
          <w:lang w:val="bg-BG"/>
        </w:rPr>
        <w:t xml:space="preserve">Жени с детероден потенциал, които не се придържат към Програмата за </w:t>
      </w:r>
      <w:r w:rsidR="00F2639A">
        <w:rPr>
          <w:szCs w:val="22"/>
          <w:lang w:val="bg-BG"/>
        </w:rPr>
        <w:t xml:space="preserve">предпазване от </w:t>
      </w:r>
      <w:r>
        <w:rPr>
          <w:szCs w:val="22"/>
          <w:lang w:val="bg-BG"/>
        </w:rPr>
        <w:t>бременност при лечение с Odomzo (вж. точки</w:t>
      </w:r>
      <w:r>
        <w:rPr>
          <w:szCs w:val="22"/>
        </w:rPr>
        <w:t> </w:t>
      </w:r>
      <w:r>
        <w:rPr>
          <w:szCs w:val="22"/>
          <w:lang w:val="bg-BG"/>
        </w:rPr>
        <w:t>4.4 и 4.6).</w:t>
      </w:r>
    </w:p>
    <w:p w14:paraId="392A58D2" w14:textId="77777777" w:rsidR="00906783" w:rsidRDefault="00906783">
      <w:pPr>
        <w:widowControl w:val="0"/>
        <w:tabs>
          <w:tab w:val="clear" w:pos="567"/>
        </w:tabs>
        <w:spacing w:line="240" w:lineRule="auto"/>
        <w:rPr>
          <w:szCs w:val="22"/>
          <w:lang w:val="bg-BG"/>
        </w:rPr>
      </w:pPr>
    </w:p>
    <w:p w14:paraId="289E40D7" w14:textId="77777777" w:rsidR="00906783" w:rsidRDefault="00906783">
      <w:pPr>
        <w:keepNext/>
        <w:widowControl w:val="0"/>
        <w:tabs>
          <w:tab w:val="clear" w:pos="567"/>
        </w:tabs>
        <w:spacing w:line="240" w:lineRule="auto"/>
        <w:ind w:left="567" w:hanging="567"/>
      </w:pPr>
      <w:r>
        <w:rPr>
          <w:b/>
          <w:szCs w:val="22"/>
          <w:lang w:val="bg-BG"/>
        </w:rPr>
        <w:t>4.4</w:t>
      </w:r>
      <w:r>
        <w:rPr>
          <w:b/>
          <w:szCs w:val="22"/>
          <w:lang w:val="bg-BG"/>
        </w:rPr>
        <w:tab/>
        <w:t>Специални предупреждения и предпазни мерки при употреба</w:t>
      </w:r>
    </w:p>
    <w:p w14:paraId="5A2A35B2" w14:textId="77777777" w:rsidR="00906783" w:rsidRDefault="00906783">
      <w:pPr>
        <w:keepNext/>
        <w:widowControl w:val="0"/>
        <w:tabs>
          <w:tab w:val="clear" w:pos="567"/>
        </w:tabs>
        <w:spacing w:line="240" w:lineRule="auto"/>
        <w:ind w:left="567" w:hanging="567"/>
        <w:rPr>
          <w:b/>
          <w:szCs w:val="22"/>
          <w:lang w:val="bg-BG"/>
        </w:rPr>
      </w:pPr>
    </w:p>
    <w:p w14:paraId="205AD358" w14:textId="77777777" w:rsidR="00906783" w:rsidRDefault="00906783">
      <w:pPr>
        <w:keepNext/>
        <w:widowControl w:val="0"/>
        <w:tabs>
          <w:tab w:val="clear" w:pos="567"/>
        </w:tabs>
        <w:spacing w:line="240" w:lineRule="auto"/>
      </w:pPr>
      <w:r>
        <w:rPr>
          <w:szCs w:val="22"/>
          <w:u w:val="single"/>
          <w:lang w:val="bg-BG"/>
        </w:rPr>
        <w:t>Свързани с мускулите нежелани реакции</w:t>
      </w:r>
    </w:p>
    <w:p w14:paraId="576A9D1A" w14:textId="77777777" w:rsidR="00906783" w:rsidRDefault="00906783">
      <w:pPr>
        <w:keepNext/>
        <w:widowControl w:val="0"/>
        <w:tabs>
          <w:tab w:val="clear" w:pos="567"/>
        </w:tabs>
        <w:spacing w:line="240" w:lineRule="auto"/>
        <w:rPr>
          <w:szCs w:val="22"/>
          <w:u w:val="single"/>
          <w:lang w:val="bg-BG"/>
        </w:rPr>
      </w:pPr>
    </w:p>
    <w:p w14:paraId="3019C8E3" w14:textId="77777777" w:rsidR="00906783" w:rsidRDefault="00906783">
      <w:pPr>
        <w:widowControl w:val="0"/>
        <w:tabs>
          <w:tab w:val="clear" w:pos="567"/>
        </w:tabs>
        <w:spacing w:line="240" w:lineRule="auto"/>
      </w:pPr>
      <w:r>
        <w:rPr>
          <w:lang w:val="bg-BG"/>
        </w:rPr>
        <w:t>В основното проучване фаза </w:t>
      </w:r>
      <w:r>
        <w:t>II</w:t>
      </w:r>
      <w:r>
        <w:rPr>
          <w:lang w:val="bg-BG"/>
        </w:rPr>
        <w:t xml:space="preserve"> са наблюдавани мускулни спазми, миалгия, миопатия и случаи на повишение на КК. </w:t>
      </w:r>
      <w:r w:rsidR="00734B65">
        <w:rPr>
          <w:lang w:val="bg-BG"/>
        </w:rPr>
        <w:t xml:space="preserve">По-голяма част </w:t>
      </w:r>
      <w:r>
        <w:rPr>
          <w:lang w:val="bg-BG"/>
        </w:rPr>
        <w:t xml:space="preserve">от пациентите, лекувани с </w:t>
      </w:r>
      <w:r>
        <w:t>Odomzo</w:t>
      </w:r>
      <w:r>
        <w:rPr>
          <w:lang w:val="bg-BG"/>
        </w:rPr>
        <w:t xml:space="preserve"> 200</w:t>
      </w:r>
      <w:r>
        <w:t> mg</w:t>
      </w:r>
      <w:r>
        <w:rPr>
          <w:lang w:val="bg-BG"/>
        </w:rPr>
        <w:t xml:space="preserve"> дневно, които са имали повишение на КК степен</w:t>
      </w:r>
      <w:r>
        <w:t> </w:t>
      </w:r>
      <w:r>
        <w:rPr>
          <w:lang w:val="bg-BG"/>
        </w:rPr>
        <w:t>2 или повече, са имали симптоми от страна на мускулите преди повишението на КК. При повечето пациенти мускулните симптоми и повишението на КК са претърпели обратно развитие след подходящо лечение.</w:t>
      </w:r>
    </w:p>
    <w:p w14:paraId="683C6928" w14:textId="77777777" w:rsidR="00906783" w:rsidRDefault="00906783">
      <w:pPr>
        <w:widowControl w:val="0"/>
        <w:tabs>
          <w:tab w:val="clear" w:pos="567"/>
        </w:tabs>
        <w:spacing w:line="240" w:lineRule="auto"/>
        <w:rPr>
          <w:lang w:val="bg-BG"/>
        </w:rPr>
      </w:pPr>
    </w:p>
    <w:p w14:paraId="709B0250" w14:textId="77777777" w:rsidR="00906783" w:rsidRDefault="00906783">
      <w:pPr>
        <w:widowControl w:val="0"/>
        <w:tabs>
          <w:tab w:val="clear" w:pos="567"/>
        </w:tabs>
        <w:spacing w:line="240" w:lineRule="auto"/>
      </w:pPr>
      <w:r>
        <w:rPr>
          <w:lang w:val="bg-BG"/>
        </w:rPr>
        <w:t xml:space="preserve">Всички пациенти, започващи лечение с </w:t>
      </w:r>
      <w:r>
        <w:t>Odomzo</w:t>
      </w:r>
      <w:r>
        <w:rPr>
          <w:lang w:val="bg-BG"/>
        </w:rPr>
        <w:t xml:space="preserve">, трябва да бъдат информирани за риска от поява на свързани с мускулите нежелани реакции, включително възможността за рабдомиолиза. Те трябва да бъдат инструктирани да съобщават незабавно за всяка необяснима мускулна болка, чувствителност или слабост, възникнали по време на лечението с </w:t>
      </w:r>
      <w:r>
        <w:t>Odomzo</w:t>
      </w:r>
      <w:r>
        <w:rPr>
          <w:lang w:val="bg-BG"/>
        </w:rPr>
        <w:t xml:space="preserve"> или ако симптомите персистират след спиране на лечението.</w:t>
      </w:r>
    </w:p>
    <w:p w14:paraId="05B4AEA7" w14:textId="77777777" w:rsidR="00906783" w:rsidRDefault="00906783">
      <w:pPr>
        <w:widowControl w:val="0"/>
        <w:tabs>
          <w:tab w:val="clear" w:pos="567"/>
        </w:tabs>
        <w:spacing w:line="240" w:lineRule="auto"/>
        <w:rPr>
          <w:lang w:val="bg-BG"/>
        </w:rPr>
      </w:pPr>
    </w:p>
    <w:p w14:paraId="7F9CEC3E" w14:textId="77777777" w:rsidR="00906783" w:rsidRDefault="00906783">
      <w:pPr>
        <w:widowControl w:val="0"/>
        <w:tabs>
          <w:tab w:val="clear" w:pos="567"/>
        </w:tabs>
        <w:spacing w:line="240" w:lineRule="auto"/>
      </w:pPr>
      <w:r>
        <w:rPr>
          <w:lang w:val="bg-BG"/>
        </w:rPr>
        <w:t>Нивата на КК трябва да бъдат изследвани преди започване на лечението и по клинични показания след това, напр. ако има съобщения за поява на свързани с мускулите симптоми. Ако се установи клинично значимо повишение на КК, трябва да се направи оценка на бъбречната функция (вж. точка</w:t>
      </w:r>
      <w:r>
        <w:t> </w:t>
      </w:r>
      <w:r>
        <w:rPr>
          <w:lang w:val="bg-BG"/>
        </w:rPr>
        <w:t>4.2).</w:t>
      </w:r>
    </w:p>
    <w:p w14:paraId="422013D7" w14:textId="77777777" w:rsidR="00906783" w:rsidRDefault="00906783">
      <w:pPr>
        <w:widowControl w:val="0"/>
        <w:tabs>
          <w:tab w:val="clear" w:pos="567"/>
        </w:tabs>
        <w:spacing w:line="240" w:lineRule="auto"/>
        <w:rPr>
          <w:lang w:val="bg-BG"/>
        </w:rPr>
      </w:pPr>
    </w:p>
    <w:p w14:paraId="63A5E8C2" w14:textId="77777777" w:rsidR="00906783" w:rsidRDefault="00906783">
      <w:pPr>
        <w:widowControl w:val="0"/>
        <w:tabs>
          <w:tab w:val="clear" w:pos="567"/>
        </w:tabs>
        <w:spacing w:line="240" w:lineRule="auto"/>
      </w:pPr>
      <w:r>
        <w:rPr>
          <w:lang w:val="bg-BG"/>
        </w:rPr>
        <w:t>Трябва да се следват указанията за коригиране на дозата или прекъсване на лечението (вж. точка</w:t>
      </w:r>
      <w:r>
        <w:t> </w:t>
      </w:r>
      <w:r>
        <w:rPr>
          <w:lang w:val="bg-BG"/>
        </w:rPr>
        <w:t xml:space="preserve">4.2). Овладяването на </w:t>
      </w:r>
      <w:r w:rsidR="00734B65">
        <w:rPr>
          <w:lang w:val="bg-BG"/>
        </w:rPr>
        <w:t xml:space="preserve">повишение на КК във </w:t>
      </w:r>
      <w:r>
        <w:rPr>
          <w:lang w:val="bg-BG"/>
        </w:rPr>
        <w:t>висок</w:t>
      </w:r>
      <w:r w:rsidR="00734B65">
        <w:rPr>
          <w:lang w:val="bg-BG"/>
        </w:rPr>
        <w:t xml:space="preserve">а </w:t>
      </w:r>
      <w:r>
        <w:rPr>
          <w:lang w:val="bg-BG"/>
        </w:rPr>
        <w:t>степен, с помощта на подкрепяща терапия, включително добра хидратация, трябва да се проведе в съответствие с местните стандарти на медицинската практика и терапевтичните ръководства.</w:t>
      </w:r>
    </w:p>
    <w:p w14:paraId="6EDF4985" w14:textId="77777777" w:rsidR="00906783" w:rsidRDefault="00906783">
      <w:pPr>
        <w:widowControl w:val="0"/>
        <w:tabs>
          <w:tab w:val="clear" w:pos="567"/>
        </w:tabs>
        <w:spacing w:line="240" w:lineRule="auto"/>
        <w:rPr>
          <w:lang w:val="bg-BG"/>
        </w:rPr>
      </w:pPr>
    </w:p>
    <w:p w14:paraId="07145481" w14:textId="77777777" w:rsidR="00906783" w:rsidRDefault="00906783">
      <w:pPr>
        <w:widowControl w:val="0"/>
        <w:tabs>
          <w:tab w:val="clear" w:pos="567"/>
        </w:tabs>
        <w:spacing w:line="240" w:lineRule="auto"/>
      </w:pPr>
      <w:r>
        <w:rPr>
          <w:lang w:val="bg-BG"/>
        </w:rPr>
        <w:t xml:space="preserve">Пациентите трябва да бъдат внимателно проследени за поява на свързани с мускулите симптоми, ако </w:t>
      </w:r>
      <w:r>
        <w:t>Odomzo</w:t>
      </w:r>
      <w:r>
        <w:rPr>
          <w:lang w:val="bg-BG"/>
        </w:rPr>
        <w:t xml:space="preserve"> се прилага в комбинация с определени лекарствени продукти, които могат да повишат потенциалния риск от развитие на свързана с мускулите токсичност (напр. </w:t>
      </w:r>
      <w:r>
        <w:t>CYP</w:t>
      </w:r>
      <w:r>
        <w:rPr>
          <w:lang w:val="bg-BG"/>
        </w:rPr>
        <w:t>3</w:t>
      </w:r>
      <w:r>
        <w:t>A</w:t>
      </w:r>
      <w:r>
        <w:rPr>
          <w:lang w:val="bg-BG"/>
        </w:rPr>
        <w:t xml:space="preserve">4 инхибитори, хлорохин, хидроксихлорохин, производни на фибриновата киселина, пенициламин, зидовудин, ниацин и инхибитори на </w:t>
      </w:r>
      <w:r>
        <w:t>HMG</w:t>
      </w:r>
      <w:r>
        <w:rPr>
          <w:lang w:val="bg-BG"/>
        </w:rPr>
        <w:noBreakHyphen/>
      </w:r>
      <w:r>
        <w:t>CoA</w:t>
      </w:r>
      <w:r>
        <w:rPr>
          <w:lang w:val="bg-BG"/>
        </w:rPr>
        <w:t xml:space="preserve"> редуктазата) (вж. точка</w:t>
      </w:r>
      <w:r>
        <w:t> </w:t>
      </w:r>
      <w:r>
        <w:rPr>
          <w:lang w:val="bg-BG"/>
        </w:rPr>
        <w:t>4.5).</w:t>
      </w:r>
    </w:p>
    <w:p w14:paraId="31FA7C9B" w14:textId="77777777" w:rsidR="00906783" w:rsidRDefault="00906783">
      <w:pPr>
        <w:widowControl w:val="0"/>
        <w:tabs>
          <w:tab w:val="clear" w:pos="567"/>
        </w:tabs>
        <w:spacing w:line="240" w:lineRule="auto"/>
        <w:rPr>
          <w:lang w:val="bg-BG"/>
        </w:rPr>
      </w:pPr>
    </w:p>
    <w:p w14:paraId="718B126F" w14:textId="77777777" w:rsidR="00906783" w:rsidRDefault="00906783">
      <w:pPr>
        <w:widowControl w:val="0"/>
        <w:tabs>
          <w:tab w:val="clear" w:pos="567"/>
        </w:tabs>
        <w:spacing w:line="240" w:lineRule="auto"/>
      </w:pPr>
      <w:r>
        <w:rPr>
          <w:lang w:val="bg-BG"/>
        </w:rPr>
        <w:t xml:space="preserve">Пациентите с невромускулни </w:t>
      </w:r>
      <w:r w:rsidR="004C5F4A">
        <w:rPr>
          <w:lang w:val="bg-BG"/>
        </w:rPr>
        <w:t>заболявания</w:t>
      </w:r>
      <w:r>
        <w:rPr>
          <w:lang w:val="bg-BG"/>
        </w:rPr>
        <w:t xml:space="preserve"> (напр. възпалителни миопатии, мускулна дистрофия, амиотрофична латерална склероза, спинална мускулна атрофия) трябва да бъдат внимателно проследявани поради повишения риск от възникване на свързана с мускулите токсичност.</w:t>
      </w:r>
    </w:p>
    <w:p w14:paraId="7F4F1B24" w14:textId="77777777" w:rsidR="00906783" w:rsidRDefault="00906783">
      <w:pPr>
        <w:widowControl w:val="0"/>
        <w:tabs>
          <w:tab w:val="clear" w:pos="567"/>
        </w:tabs>
        <w:spacing w:line="240" w:lineRule="auto"/>
        <w:rPr>
          <w:szCs w:val="22"/>
          <w:lang w:val="bg-BG"/>
        </w:rPr>
      </w:pPr>
    </w:p>
    <w:p w14:paraId="18D126CC" w14:textId="77777777" w:rsidR="00906783" w:rsidRDefault="00906783">
      <w:pPr>
        <w:keepNext/>
        <w:widowControl w:val="0"/>
        <w:tabs>
          <w:tab w:val="clear" w:pos="567"/>
        </w:tabs>
        <w:spacing w:line="240" w:lineRule="auto"/>
      </w:pPr>
      <w:r>
        <w:rPr>
          <w:u w:val="single"/>
          <w:lang w:val="bg-BG"/>
        </w:rPr>
        <w:t>Ембриофетална смърт или тежки вродени дефекти</w:t>
      </w:r>
    </w:p>
    <w:p w14:paraId="2ACA172F" w14:textId="77777777" w:rsidR="00906783" w:rsidRDefault="00906783">
      <w:pPr>
        <w:keepNext/>
        <w:widowControl w:val="0"/>
        <w:tabs>
          <w:tab w:val="clear" w:pos="567"/>
        </w:tabs>
        <w:spacing w:line="240" w:lineRule="auto"/>
        <w:rPr>
          <w:u w:val="single"/>
          <w:lang w:val="bg-BG"/>
        </w:rPr>
      </w:pPr>
    </w:p>
    <w:p w14:paraId="25E82CF5" w14:textId="77777777" w:rsidR="00906783" w:rsidRDefault="00906783">
      <w:pPr>
        <w:widowControl w:val="0"/>
        <w:tabs>
          <w:tab w:val="clear" w:pos="567"/>
        </w:tabs>
        <w:spacing w:line="240" w:lineRule="auto"/>
      </w:pPr>
      <w:r>
        <w:t>Odomzo</w:t>
      </w:r>
      <w:r>
        <w:rPr>
          <w:lang w:val="bg-BG"/>
        </w:rPr>
        <w:t xml:space="preserve"> може да предизвика ембриофетална смърт или тежки вродени дефекти, когато се прилага при бременни жени. Въз основа на механизма на действие, в проучвания при животни, е установено, че сонидегиб е тератогенен и фетотоксичен. Жените, приемащи </w:t>
      </w:r>
      <w:r>
        <w:t>Odomzo</w:t>
      </w:r>
      <w:r>
        <w:rPr>
          <w:lang w:val="bg-BG"/>
        </w:rPr>
        <w:t>, не трябва да са бременни и не трябва да забременяват в продължение на 20 месеца след приключване на лечението.</w:t>
      </w:r>
    </w:p>
    <w:p w14:paraId="57118666" w14:textId="77777777" w:rsidR="00906783" w:rsidRDefault="00906783">
      <w:pPr>
        <w:widowControl w:val="0"/>
        <w:tabs>
          <w:tab w:val="clear" w:pos="567"/>
        </w:tabs>
        <w:spacing w:line="240" w:lineRule="auto"/>
        <w:rPr>
          <w:lang w:val="bg-BG"/>
        </w:rPr>
      </w:pPr>
    </w:p>
    <w:p w14:paraId="565DD743" w14:textId="77777777" w:rsidR="00906783" w:rsidRDefault="00906783">
      <w:pPr>
        <w:pStyle w:val="Default"/>
        <w:keepNext/>
        <w:widowControl w:val="0"/>
      </w:pPr>
      <w:r>
        <w:rPr>
          <w:color w:val="auto"/>
          <w:sz w:val="22"/>
          <w:szCs w:val="22"/>
          <w:u w:val="single"/>
          <w:lang w:val="bg-BG"/>
        </w:rPr>
        <w:t>Критерии за жена с детероден потенциал</w:t>
      </w:r>
    </w:p>
    <w:p w14:paraId="691807DE" w14:textId="77777777" w:rsidR="00906783" w:rsidRDefault="00906783">
      <w:pPr>
        <w:pStyle w:val="Default"/>
        <w:keepNext/>
        <w:widowControl w:val="0"/>
        <w:rPr>
          <w:color w:val="auto"/>
          <w:sz w:val="22"/>
          <w:szCs w:val="22"/>
          <w:u w:val="single"/>
          <w:lang w:val="bg-BG"/>
        </w:rPr>
      </w:pPr>
    </w:p>
    <w:p w14:paraId="59F2CA61" w14:textId="77777777" w:rsidR="00906783" w:rsidRDefault="00906783">
      <w:pPr>
        <w:pStyle w:val="Default"/>
        <w:keepNext/>
        <w:widowControl w:val="0"/>
      </w:pPr>
      <w:r>
        <w:rPr>
          <w:color w:val="auto"/>
          <w:sz w:val="22"/>
          <w:szCs w:val="22"/>
          <w:lang w:val="bg-BG"/>
        </w:rPr>
        <w:t xml:space="preserve">Жена с детероден потенциал според Програмата за </w:t>
      </w:r>
      <w:r w:rsidR="00A73F37">
        <w:rPr>
          <w:color w:val="auto"/>
          <w:sz w:val="22"/>
          <w:szCs w:val="22"/>
          <w:lang w:val="bg-BG"/>
        </w:rPr>
        <w:t>предпазване от бременност</w:t>
      </w:r>
      <w:r>
        <w:rPr>
          <w:color w:val="auto"/>
          <w:sz w:val="22"/>
          <w:szCs w:val="22"/>
          <w:lang w:val="bg-BG"/>
        </w:rPr>
        <w:t xml:space="preserve"> при лечение с </w:t>
      </w:r>
      <w:r>
        <w:rPr>
          <w:color w:val="auto"/>
          <w:sz w:val="22"/>
          <w:szCs w:val="22"/>
        </w:rPr>
        <w:t>Odomzo</w:t>
      </w:r>
      <w:r>
        <w:rPr>
          <w:color w:val="auto"/>
          <w:sz w:val="22"/>
          <w:szCs w:val="22"/>
          <w:lang w:val="bg-BG"/>
        </w:rPr>
        <w:t xml:space="preserve"> е полово зряла жена, която</w:t>
      </w:r>
    </w:p>
    <w:p w14:paraId="524AD94F" w14:textId="77777777" w:rsidR="00906783" w:rsidRDefault="00906783">
      <w:pPr>
        <w:pStyle w:val="Default"/>
        <w:widowControl w:val="0"/>
        <w:numPr>
          <w:ilvl w:val="0"/>
          <w:numId w:val="11"/>
        </w:numPr>
        <w:ind w:left="567" w:hanging="567"/>
      </w:pPr>
      <w:r>
        <w:rPr>
          <w:color w:val="auto"/>
          <w:sz w:val="22"/>
          <w:szCs w:val="22"/>
          <w:lang w:val="bg-BG"/>
        </w:rPr>
        <w:t>има менструален цикъл всеки месец през изминалите 12 последователни месеца,</w:t>
      </w:r>
    </w:p>
    <w:p w14:paraId="1C7F7F06" w14:textId="77777777" w:rsidR="00906783" w:rsidRDefault="00906783">
      <w:pPr>
        <w:pStyle w:val="Default"/>
        <w:widowControl w:val="0"/>
        <w:numPr>
          <w:ilvl w:val="0"/>
          <w:numId w:val="11"/>
        </w:numPr>
        <w:ind w:left="567" w:hanging="567"/>
      </w:pPr>
      <w:r>
        <w:rPr>
          <w:color w:val="auto"/>
          <w:sz w:val="22"/>
          <w:szCs w:val="22"/>
          <w:lang w:val="bg-BG"/>
        </w:rPr>
        <w:t xml:space="preserve">не е била подложена на хистеректомия или билатерална </w:t>
      </w:r>
      <w:r w:rsidR="00DB0C14">
        <w:rPr>
          <w:color w:val="auto"/>
          <w:sz w:val="22"/>
          <w:szCs w:val="22"/>
          <w:lang w:val="bg-BG"/>
        </w:rPr>
        <w:t>о</w:t>
      </w:r>
      <w:r>
        <w:rPr>
          <w:color w:val="auto"/>
          <w:sz w:val="22"/>
          <w:szCs w:val="22"/>
          <w:lang w:val="bg-BG"/>
        </w:rPr>
        <w:t>офоректомия или няма медицински потвърдена трайна преждевременна овариална недостатъчност,</w:t>
      </w:r>
    </w:p>
    <w:p w14:paraId="6238BC0E" w14:textId="77777777" w:rsidR="00906783" w:rsidRDefault="00906783">
      <w:pPr>
        <w:pStyle w:val="Default"/>
        <w:widowControl w:val="0"/>
        <w:numPr>
          <w:ilvl w:val="0"/>
          <w:numId w:val="11"/>
        </w:numPr>
        <w:ind w:left="567" w:hanging="567"/>
      </w:pPr>
      <w:r>
        <w:rPr>
          <w:color w:val="auto"/>
          <w:sz w:val="22"/>
          <w:szCs w:val="22"/>
          <w:lang w:val="bg-BG"/>
        </w:rPr>
        <w:t xml:space="preserve">няма генотип </w:t>
      </w:r>
      <w:r>
        <w:rPr>
          <w:color w:val="auto"/>
          <w:sz w:val="22"/>
          <w:szCs w:val="22"/>
        </w:rPr>
        <w:t>XY</w:t>
      </w:r>
      <w:r>
        <w:rPr>
          <w:color w:val="auto"/>
          <w:sz w:val="22"/>
          <w:szCs w:val="22"/>
          <w:lang w:val="bg-BG"/>
        </w:rPr>
        <w:t>, синдром на Търнър или агенезия на матката,</w:t>
      </w:r>
    </w:p>
    <w:p w14:paraId="35934BBD" w14:textId="77777777" w:rsidR="00906783" w:rsidRDefault="00906783">
      <w:pPr>
        <w:pStyle w:val="Default"/>
        <w:widowControl w:val="0"/>
        <w:numPr>
          <w:ilvl w:val="0"/>
          <w:numId w:val="11"/>
        </w:numPr>
        <w:ind w:left="567" w:hanging="567"/>
      </w:pPr>
      <w:r>
        <w:rPr>
          <w:color w:val="auto"/>
          <w:sz w:val="22"/>
          <w:szCs w:val="22"/>
          <w:lang w:val="bg-BG"/>
        </w:rPr>
        <w:t xml:space="preserve">е получила аменорея след противоракова терапия, включително лечение с </w:t>
      </w:r>
      <w:r>
        <w:rPr>
          <w:color w:val="auto"/>
          <w:sz w:val="22"/>
          <w:szCs w:val="22"/>
        </w:rPr>
        <w:t>Odomzo</w:t>
      </w:r>
      <w:r>
        <w:rPr>
          <w:color w:val="auto"/>
          <w:sz w:val="22"/>
          <w:szCs w:val="22"/>
          <w:lang w:val="bg-BG"/>
        </w:rPr>
        <w:t>.</w:t>
      </w:r>
    </w:p>
    <w:p w14:paraId="6ECD65A7" w14:textId="77777777" w:rsidR="00906783" w:rsidRDefault="00906783">
      <w:pPr>
        <w:widowControl w:val="0"/>
        <w:tabs>
          <w:tab w:val="clear" w:pos="567"/>
        </w:tabs>
        <w:spacing w:line="240" w:lineRule="auto"/>
        <w:rPr>
          <w:szCs w:val="22"/>
          <w:lang w:val="bg-BG"/>
        </w:rPr>
      </w:pPr>
    </w:p>
    <w:p w14:paraId="58C1A942" w14:textId="77777777" w:rsidR="00906783" w:rsidRDefault="00906783">
      <w:pPr>
        <w:pStyle w:val="Default"/>
        <w:keepNext/>
        <w:widowControl w:val="0"/>
      </w:pPr>
      <w:r>
        <w:rPr>
          <w:sz w:val="22"/>
          <w:szCs w:val="22"/>
          <w:u w:val="single"/>
          <w:lang w:val="bg-BG"/>
        </w:rPr>
        <w:t>Съвети</w:t>
      </w:r>
    </w:p>
    <w:p w14:paraId="188730E8" w14:textId="77777777" w:rsidR="00906783" w:rsidRDefault="00906783">
      <w:pPr>
        <w:pStyle w:val="Default"/>
        <w:keepNext/>
        <w:widowControl w:val="0"/>
        <w:rPr>
          <w:color w:val="auto"/>
          <w:sz w:val="22"/>
          <w:szCs w:val="22"/>
          <w:u w:val="single"/>
          <w:lang w:val="bg-BG"/>
        </w:rPr>
      </w:pPr>
    </w:p>
    <w:p w14:paraId="156BE54A" w14:textId="77777777" w:rsidR="00906783" w:rsidRDefault="00906783">
      <w:pPr>
        <w:pStyle w:val="Default"/>
        <w:keepNext/>
        <w:widowControl w:val="0"/>
      </w:pPr>
      <w:r>
        <w:rPr>
          <w:i/>
          <w:iCs/>
          <w:color w:val="auto"/>
          <w:sz w:val="22"/>
          <w:szCs w:val="22"/>
          <w:u w:val="single"/>
          <w:lang w:val="bg-BG"/>
        </w:rPr>
        <w:t>За жени с детероден потенциал</w:t>
      </w:r>
    </w:p>
    <w:p w14:paraId="6747F36A" w14:textId="77777777" w:rsidR="00906783" w:rsidRDefault="00906783">
      <w:pPr>
        <w:pStyle w:val="Default"/>
        <w:keepNext/>
        <w:widowControl w:val="0"/>
      </w:pPr>
      <w:r>
        <w:rPr>
          <w:color w:val="auto"/>
          <w:sz w:val="22"/>
          <w:szCs w:val="22"/>
        </w:rPr>
        <w:t>Odomzo</w:t>
      </w:r>
      <w:r>
        <w:rPr>
          <w:color w:val="auto"/>
          <w:sz w:val="22"/>
          <w:szCs w:val="22"/>
          <w:lang w:val="bg-BG"/>
        </w:rPr>
        <w:t xml:space="preserve"> е противопоказан при жени с детероден потенциал, които не се придържат към Програмата за превенция на бременност при лечение с Odomzo. Жената с детероден потенциал трябва да разбере, че:</w:t>
      </w:r>
    </w:p>
    <w:p w14:paraId="4E5217CD" w14:textId="77777777" w:rsidR="00906783" w:rsidRDefault="00906783">
      <w:pPr>
        <w:pStyle w:val="Default"/>
        <w:widowControl w:val="0"/>
        <w:numPr>
          <w:ilvl w:val="0"/>
          <w:numId w:val="4"/>
        </w:numPr>
        <w:ind w:left="567" w:hanging="567"/>
      </w:pPr>
      <w:r>
        <w:rPr>
          <w:color w:val="auto"/>
          <w:sz w:val="22"/>
          <w:szCs w:val="22"/>
        </w:rPr>
        <w:t>Odomzo</w:t>
      </w:r>
      <w:r>
        <w:rPr>
          <w:color w:val="auto"/>
          <w:sz w:val="22"/>
          <w:szCs w:val="22"/>
          <w:lang w:val="bg-BG"/>
        </w:rPr>
        <w:t xml:space="preserve"> излага на тератогенен риск плода;</w:t>
      </w:r>
    </w:p>
    <w:p w14:paraId="3E67FBB3" w14:textId="77777777" w:rsidR="00906783" w:rsidRDefault="00906783">
      <w:pPr>
        <w:pStyle w:val="Default"/>
        <w:widowControl w:val="0"/>
        <w:numPr>
          <w:ilvl w:val="0"/>
          <w:numId w:val="4"/>
        </w:numPr>
        <w:ind w:left="567" w:hanging="567"/>
      </w:pPr>
      <w:r>
        <w:rPr>
          <w:color w:val="auto"/>
          <w:sz w:val="22"/>
          <w:szCs w:val="22"/>
          <w:lang w:val="bg-BG"/>
        </w:rPr>
        <w:t xml:space="preserve">не трябва да приема </w:t>
      </w:r>
      <w:r>
        <w:rPr>
          <w:color w:val="auto"/>
          <w:sz w:val="22"/>
          <w:szCs w:val="22"/>
        </w:rPr>
        <w:t>Odomzo</w:t>
      </w:r>
      <w:r>
        <w:rPr>
          <w:color w:val="auto"/>
          <w:sz w:val="22"/>
          <w:szCs w:val="22"/>
          <w:lang w:val="bg-BG"/>
        </w:rPr>
        <w:t>, ако е бременна или планира да забременее;</w:t>
      </w:r>
    </w:p>
    <w:p w14:paraId="362FCEE8" w14:textId="77777777" w:rsidR="00906783" w:rsidRDefault="00906783">
      <w:pPr>
        <w:pStyle w:val="Default"/>
        <w:widowControl w:val="0"/>
        <w:numPr>
          <w:ilvl w:val="0"/>
          <w:numId w:val="4"/>
        </w:numPr>
        <w:ind w:left="567" w:hanging="567"/>
      </w:pPr>
      <w:r>
        <w:rPr>
          <w:color w:val="auto"/>
          <w:sz w:val="22"/>
          <w:szCs w:val="22"/>
          <w:lang w:val="bg-BG"/>
        </w:rPr>
        <w:t xml:space="preserve">трябва да има отрицателен тест за бременност, направен от медицински специалист до 7 дни преди започване на лечението с </w:t>
      </w:r>
      <w:r>
        <w:rPr>
          <w:color w:val="auto"/>
          <w:sz w:val="22"/>
          <w:szCs w:val="22"/>
        </w:rPr>
        <w:t>Odomzo</w:t>
      </w:r>
      <w:r>
        <w:rPr>
          <w:color w:val="auto"/>
          <w:sz w:val="22"/>
          <w:szCs w:val="22"/>
          <w:lang w:val="bg-BG"/>
        </w:rPr>
        <w:t>;</w:t>
      </w:r>
    </w:p>
    <w:p w14:paraId="63215BB1" w14:textId="77777777" w:rsidR="00906783" w:rsidRDefault="00906783">
      <w:pPr>
        <w:pStyle w:val="Default"/>
        <w:widowControl w:val="0"/>
        <w:numPr>
          <w:ilvl w:val="0"/>
          <w:numId w:val="4"/>
        </w:numPr>
        <w:ind w:left="567" w:hanging="567"/>
      </w:pPr>
      <w:r>
        <w:rPr>
          <w:color w:val="auto"/>
          <w:sz w:val="22"/>
          <w:szCs w:val="22"/>
          <w:lang w:val="bg-BG"/>
        </w:rPr>
        <w:t>трябва да има отрицателен тест за бременност всеки месец по време на лечението, дори ако е получила аменорея;</w:t>
      </w:r>
    </w:p>
    <w:p w14:paraId="11C78519" w14:textId="77777777" w:rsidR="00906783" w:rsidRDefault="00906783">
      <w:pPr>
        <w:pStyle w:val="Default"/>
        <w:widowControl w:val="0"/>
        <w:numPr>
          <w:ilvl w:val="0"/>
          <w:numId w:val="4"/>
        </w:numPr>
        <w:ind w:left="567" w:hanging="567"/>
      </w:pPr>
      <w:r>
        <w:rPr>
          <w:color w:val="auto"/>
          <w:sz w:val="22"/>
          <w:szCs w:val="22"/>
          <w:lang w:val="bg-BG"/>
        </w:rPr>
        <w:t xml:space="preserve">не трябва да забременява докато приема </w:t>
      </w:r>
      <w:r>
        <w:rPr>
          <w:color w:val="auto"/>
          <w:sz w:val="22"/>
          <w:szCs w:val="22"/>
        </w:rPr>
        <w:t>Odomzo</w:t>
      </w:r>
      <w:r>
        <w:rPr>
          <w:color w:val="auto"/>
          <w:sz w:val="22"/>
          <w:szCs w:val="22"/>
          <w:lang w:val="bg-BG"/>
        </w:rPr>
        <w:t xml:space="preserve"> и в продължение на 20</w:t>
      </w:r>
      <w:r>
        <w:rPr>
          <w:color w:val="auto"/>
          <w:sz w:val="22"/>
          <w:szCs w:val="22"/>
        </w:rPr>
        <w:t> </w:t>
      </w:r>
      <w:r>
        <w:rPr>
          <w:color w:val="auto"/>
          <w:sz w:val="22"/>
          <w:szCs w:val="22"/>
          <w:lang w:val="bg-BG"/>
        </w:rPr>
        <w:t>месеца след приема на последната доза;</w:t>
      </w:r>
    </w:p>
    <w:p w14:paraId="2E49C3DC" w14:textId="77777777" w:rsidR="00906783" w:rsidRDefault="00906783">
      <w:pPr>
        <w:pStyle w:val="Default"/>
        <w:widowControl w:val="0"/>
        <w:numPr>
          <w:ilvl w:val="0"/>
          <w:numId w:val="4"/>
        </w:numPr>
        <w:ind w:left="567" w:hanging="567"/>
      </w:pPr>
      <w:r>
        <w:rPr>
          <w:color w:val="auto"/>
          <w:sz w:val="22"/>
          <w:szCs w:val="22"/>
          <w:lang w:val="bg-BG"/>
        </w:rPr>
        <w:t>трябва да е в състояние да спазва ефективни контрацептивни мерки;</w:t>
      </w:r>
    </w:p>
    <w:p w14:paraId="5EEB961A" w14:textId="77777777" w:rsidR="00906783" w:rsidRDefault="00906783">
      <w:pPr>
        <w:pStyle w:val="Default"/>
        <w:widowControl w:val="0"/>
        <w:numPr>
          <w:ilvl w:val="0"/>
          <w:numId w:val="4"/>
        </w:numPr>
        <w:ind w:left="567" w:hanging="567"/>
      </w:pPr>
      <w:r>
        <w:rPr>
          <w:color w:val="auto"/>
          <w:sz w:val="22"/>
          <w:szCs w:val="22"/>
          <w:lang w:val="bg-BG"/>
        </w:rPr>
        <w:t>трябва да използва 2</w:t>
      </w:r>
      <w:r>
        <w:rPr>
          <w:color w:val="auto"/>
          <w:sz w:val="22"/>
          <w:szCs w:val="22"/>
        </w:rPr>
        <w:t> </w:t>
      </w:r>
      <w:r>
        <w:rPr>
          <w:color w:val="auto"/>
          <w:sz w:val="22"/>
          <w:szCs w:val="22"/>
          <w:lang w:val="bg-BG"/>
        </w:rPr>
        <w:t>метода от препоръчителните методи за контрацепция (вж. точка “Контрацепция” по-долу и точка</w:t>
      </w:r>
      <w:r>
        <w:rPr>
          <w:color w:val="auto"/>
          <w:sz w:val="22"/>
          <w:szCs w:val="22"/>
        </w:rPr>
        <w:t> </w:t>
      </w:r>
      <w:r>
        <w:rPr>
          <w:color w:val="auto"/>
          <w:sz w:val="22"/>
          <w:szCs w:val="22"/>
          <w:lang w:val="bg-BG"/>
        </w:rPr>
        <w:t xml:space="preserve">4.6) докато приема </w:t>
      </w:r>
      <w:r>
        <w:rPr>
          <w:color w:val="auto"/>
          <w:sz w:val="22"/>
          <w:szCs w:val="22"/>
        </w:rPr>
        <w:t>Odomzo</w:t>
      </w:r>
      <w:r>
        <w:rPr>
          <w:color w:val="auto"/>
          <w:sz w:val="22"/>
          <w:szCs w:val="22"/>
          <w:lang w:val="bg-BG"/>
        </w:rPr>
        <w:t>, освен ако не се задължи да няма полови контакти (въздържание);</w:t>
      </w:r>
    </w:p>
    <w:p w14:paraId="0EEA52B8" w14:textId="77777777" w:rsidR="00906783" w:rsidRDefault="00906783">
      <w:pPr>
        <w:pStyle w:val="Default"/>
        <w:keepNext/>
        <w:widowControl w:val="0"/>
        <w:numPr>
          <w:ilvl w:val="0"/>
          <w:numId w:val="4"/>
        </w:numPr>
        <w:ind w:left="567" w:hanging="567"/>
      </w:pPr>
      <w:r>
        <w:rPr>
          <w:color w:val="auto"/>
          <w:sz w:val="22"/>
          <w:szCs w:val="22"/>
          <w:lang w:val="bg-BG"/>
        </w:rPr>
        <w:t>трябва да информира своя медицински специалист, ако нещо от изброеното по-долу се случи по време на лечението или в рамките на 20</w:t>
      </w:r>
      <w:r>
        <w:rPr>
          <w:color w:val="auto"/>
          <w:sz w:val="22"/>
          <w:szCs w:val="22"/>
        </w:rPr>
        <w:t> </w:t>
      </w:r>
      <w:r>
        <w:rPr>
          <w:color w:val="auto"/>
          <w:sz w:val="22"/>
          <w:szCs w:val="22"/>
          <w:lang w:val="bg-BG"/>
        </w:rPr>
        <w:t>месеца след приема на последната доза:</w:t>
      </w:r>
    </w:p>
    <w:p w14:paraId="4E740634" w14:textId="77777777" w:rsidR="00906783" w:rsidRDefault="00906783">
      <w:pPr>
        <w:widowControl w:val="0"/>
        <w:numPr>
          <w:ilvl w:val="1"/>
          <w:numId w:val="4"/>
        </w:numPr>
        <w:tabs>
          <w:tab w:val="clear" w:pos="567"/>
        </w:tabs>
        <w:autoSpaceDE w:val="0"/>
        <w:spacing w:line="240" w:lineRule="auto"/>
        <w:ind w:left="1134" w:hanging="567"/>
      </w:pPr>
      <w:r>
        <w:rPr>
          <w:rFonts w:eastAsia="SimSun"/>
          <w:szCs w:val="22"/>
          <w:lang w:val="bg-BG"/>
        </w:rPr>
        <w:t>забременее или по някаква причина мисли, че може да е бременна,</w:t>
      </w:r>
    </w:p>
    <w:p w14:paraId="541EDCEB" w14:textId="77777777" w:rsidR="00906783" w:rsidRDefault="00906783">
      <w:pPr>
        <w:widowControl w:val="0"/>
        <w:numPr>
          <w:ilvl w:val="1"/>
          <w:numId w:val="4"/>
        </w:numPr>
        <w:tabs>
          <w:tab w:val="clear" w:pos="567"/>
        </w:tabs>
        <w:autoSpaceDE w:val="0"/>
        <w:spacing w:line="240" w:lineRule="auto"/>
        <w:ind w:left="1134" w:hanging="567"/>
      </w:pPr>
      <w:r>
        <w:rPr>
          <w:rFonts w:eastAsia="SimSun"/>
          <w:szCs w:val="22"/>
          <w:lang w:val="bg-BG"/>
        </w:rPr>
        <w:t>липса на очаквана менструация,</w:t>
      </w:r>
    </w:p>
    <w:p w14:paraId="3F0E1004" w14:textId="77777777" w:rsidR="00906783" w:rsidRDefault="00906783">
      <w:pPr>
        <w:widowControl w:val="0"/>
        <w:numPr>
          <w:ilvl w:val="1"/>
          <w:numId w:val="4"/>
        </w:numPr>
        <w:tabs>
          <w:tab w:val="clear" w:pos="567"/>
        </w:tabs>
        <w:autoSpaceDE w:val="0"/>
        <w:spacing w:line="240" w:lineRule="auto"/>
        <w:ind w:left="1134" w:hanging="567"/>
      </w:pPr>
      <w:r>
        <w:rPr>
          <w:rFonts w:eastAsia="SimSun"/>
          <w:szCs w:val="22"/>
          <w:lang w:val="bg-BG"/>
        </w:rPr>
        <w:t>спре да използва контрацепция, освен ако не се задължи да няма полови контакти (въздържание),</w:t>
      </w:r>
    </w:p>
    <w:p w14:paraId="198951D5" w14:textId="77777777" w:rsidR="00906783" w:rsidRDefault="00906783">
      <w:pPr>
        <w:widowControl w:val="0"/>
        <w:numPr>
          <w:ilvl w:val="1"/>
          <w:numId w:val="4"/>
        </w:numPr>
        <w:tabs>
          <w:tab w:val="clear" w:pos="567"/>
        </w:tabs>
        <w:autoSpaceDE w:val="0"/>
        <w:spacing w:line="240" w:lineRule="auto"/>
        <w:ind w:left="1134" w:hanging="567"/>
      </w:pPr>
      <w:r>
        <w:rPr>
          <w:rFonts w:eastAsia="SimSun"/>
          <w:szCs w:val="22"/>
          <w:lang w:val="bg-BG"/>
        </w:rPr>
        <w:t>трябва да промени метода на контрацепция;</w:t>
      </w:r>
    </w:p>
    <w:p w14:paraId="44150CD4" w14:textId="77777777" w:rsidR="00906783" w:rsidRDefault="00906783">
      <w:pPr>
        <w:widowControl w:val="0"/>
        <w:numPr>
          <w:ilvl w:val="0"/>
          <w:numId w:val="4"/>
        </w:numPr>
        <w:tabs>
          <w:tab w:val="clear" w:pos="567"/>
        </w:tabs>
        <w:autoSpaceDE w:val="0"/>
        <w:spacing w:line="240" w:lineRule="auto"/>
        <w:ind w:left="567" w:hanging="567"/>
      </w:pPr>
      <w:r>
        <w:rPr>
          <w:rFonts w:eastAsia="SimSun"/>
          <w:szCs w:val="22"/>
          <w:lang w:val="bg-BG"/>
        </w:rPr>
        <w:t xml:space="preserve">не трябва да кърми докато приема </w:t>
      </w:r>
      <w:r>
        <w:rPr>
          <w:rFonts w:eastAsia="SimSun"/>
          <w:szCs w:val="22"/>
          <w:lang w:val="en-US"/>
        </w:rPr>
        <w:t>Odomzo</w:t>
      </w:r>
      <w:r>
        <w:rPr>
          <w:rFonts w:eastAsia="SimSun"/>
          <w:szCs w:val="22"/>
          <w:lang w:val="bg-BG"/>
        </w:rPr>
        <w:t xml:space="preserve"> и в продължение на 20</w:t>
      </w:r>
      <w:r>
        <w:rPr>
          <w:rFonts w:eastAsia="SimSun"/>
          <w:szCs w:val="22"/>
          <w:lang w:val="en-US"/>
        </w:rPr>
        <w:t> </w:t>
      </w:r>
      <w:r>
        <w:rPr>
          <w:rFonts w:eastAsia="SimSun"/>
          <w:szCs w:val="22"/>
          <w:lang w:val="bg-BG"/>
        </w:rPr>
        <w:t>месеца след приема на последната доза.</w:t>
      </w:r>
    </w:p>
    <w:p w14:paraId="769A008C" w14:textId="77777777" w:rsidR="00906783" w:rsidRDefault="00906783">
      <w:pPr>
        <w:widowControl w:val="0"/>
        <w:tabs>
          <w:tab w:val="clear" w:pos="567"/>
        </w:tabs>
        <w:autoSpaceDE w:val="0"/>
        <w:spacing w:line="240" w:lineRule="auto"/>
        <w:ind w:left="567" w:hanging="568"/>
        <w:rPr>
          <w:rFonts w:eastAsia="SimSun"/>
          <w:szCs w:val="22"/>
          <w:lang w:val="bg-BG"/>
        </w:rPr>
      </w:pPr>
    </w:p>
    <w:p w14:paraId="0D13EB68" w14:textId="77777777" w:rsidR="00906783" w:rsidRDefault="00906783">
      <w:pPr>
        <w:keepNext/>
        <w:widowControl w:val="0"/>
        <w:tabs>
          <w:tab w:val="clear" w:pos="567"/>
        </w:tabs>
        <w:autoSpaceDE w:val="0"/>
        <w:spacing w:line="240" w:lineRule="auto"/>
      </w:pPr>
      <w:r>
        <w:rPr>
          <w:rFonts w:eastAsia="SimSun"/>
          <w:i/>
          <w:iCs/>
          <w:szCs w:val="22"/>
          <w:u w:val="single"/>
          <w:lang w:val="bg-BG"/>
        </w:rPr>
        <w:t>За мъже</w:t>
      </w:r>
    </w:p>
    <w:p w14:paraId="503AA1AA" w14:textId="77777777" w:rsidR="00906783" w:rsidRDefault="00906783">
      <w:pPr>
        <w:keepNext/>
        <w:widowControl w:val="0"/>
        <w:tabs>
          <w:tab w:val="clear" w:pos="567"/>
        </w:tabs>
        <w:autoSpaceDE w:val="0"/>
        <w:spacing w:line="240" w:lineRule="auto"/>
      </w:pPr>
      <w:r>
        <w:rPr>
          <w:rFonts w:eastAsia="SimSun"/>
          <w:szCs w:val="22"/>
          <w:lang w:val="bg-BG"/>
        </w:rPr>
        <w:t>Сонидегиб може да преминава в спермата. За да се избегне потенциална експозиция на фетуса по време на бременност, пациентът от мъжки пол трябва да разбере, че:</w:t>
      </w:r>
    </w:p>
    <w:p w14:paraId="7458C907" w14:textId="77777777" w:rsidR="00906783" w:rsidRDefault="00906783">
      <w:pPr>
        <w:widowControl w:val="0"/>
        <w:numPr>
          <w:ilvl w:val="0"/>
          <w:numId w:val="2"/>
        </w:numPr>
        <w:tabs>
          <w:tab w:val="clear" w:pos="567"/>
        </w:tabs>
        <w:autoSpaceDE w:val="0"/>
        <w:spacing w:line="240" w:lineRule="auto"/>
        <w:ind w:left="567" w:hanging="567"/>
      </w:pPr>
      <w:r>
        <w:rPr>
          <w:rFonts w:eastAsia="SimSun"/>
          <w:szCs w:val="22"/>
          <w:lang w:val="en-US"/>
        </w:rPr>
        <w:t>Odomzo</w:t>
      </w:r>
      <w:r>
        <w:rPr>
          <w:rFonts w:eastAsia="SimSun"/>
          <w:szCs w:val="22"/>
          <w:lang w:val="bg-BG"/>
        </w:rPr>
        <w:t xml:space="preserve"> </w:t>
      </w:r>
      <w:r>
        <w:rPr>
          <w:szCs w:val="22"/>
          <w:lang w:val="bg-BG"/>
        </w:rPr>
        <w:t>излага на тератогенен риск плода, при незащитен сексуален контакт с бременна жена;</w:t>
      </w:r>
    </w:p>
    <w:p w14:paraId="0D24FC52" w14:textId="77777777" w:rsidR="00906783" w:rsidRDefault="00906783">
      <w:pPr>
        <w:widowControl w:val="0"/>
        <w:numPr>
          <w:ilvl w:val="0"/>
          <w:numId w:val="2"/>
        </w:numPr>
        <w:tabs>
          <w:tab w:val="clear" w:pos="567"/>
        </w:tabs>
        <w:autoSpaceDE w:val="0"/>
        <w:spacing w:line="240" w:lineRule="auto"/>
        <w:ind w:left="567" w:hanging="567"/>
      </w:pPr>
      <w:r>
        <w:rPr>
          <w:rFonts w:eastAsia="SimSun"/>
          <w:szCs w:val="22"/>
          <w:lang w:val="bg-BG"/>
        </w:rPr>
        <w:t>трябва винаги да прилага препоръчителните методи за контрацепция (вж. точка “Контрацепция” по-долу и точка</w:t>
      </w:r>
      <w:r>
        <w:rPr>
          <w:rFonts w:eastAsia="SimSun"/>
          <w:szCs w:val="22"/>
          <w:lang w:val="en-US"/>
        </w:rPr>
        <w:t> </w:t>
      </w:r>
      <w:r>
        <w:rPr>
          <w:rFonts w:eastAsia="SimSun"/>
          <w:szCs w:val="22"/>
          <w:lang w:val="bg-BG"/>
        </w:rPr>
        <w:t>4.6);</w:t>
      </w:r>
    </w:p>
    <w:p w14:paraId="5EF0831E" w14:textId="77777777" w:rsidR="00906783" w:rsidRDefault="00906783">
      <w:pPr>
        <w:widowControl w:val="0"/>
        <w:numPr>
          <w:ilvl w:val="0"/>
          <w:numId w:val="2"/>
        </w:numPr>
        <w:tabs>
          <w:tab w:val="clear" w:pos="567"/>
        </w:tabs>
        <w:autoSpaceDE w:val="0"/>
        <w:spacing w:line="240" w:lineRule="auto"/>
        <w:ind w:left="567" w:hanging="567"/>
      </w:pPr>
      <w:r>
        <w:rPr>
          <w:rFonts w:eastAsia="SimSun"/>
          <w:szCs w:val="22"/>
          <w:lang w:val="bg-BG"/>
        </w:rPr>
        <w:t xml:space="preserve">трябва да информира своя лекар, ако партньорката му забременее, докато той приема </w:t>
      </w:r>
      <w:r>
        <w:rPr>
          <w:rFonts w:eastAsia="SimSun"/>
          <w:szCs w:val="22"/>
          <w:lang w:val="en-US"/>
        </w:rPr>
        <w:t>Odomzo</w:t>
      </w:r>
      <w:r>
        <w:rPr>
          <w:rFonts w:eastAsia="SimSun"/>
          <w:szCs w:val="22"/>
          <w:lang w:val="bg-BG"/>
        </w:rPr>
        <w:t xml:space="preserve"> или в рамките на 6</w:t>
      </w:r>
      <w:r>
        <w:rPr>
          <w:rFonts w:eastAsia="SimSun"/>
          <w:szCs w:val="22"/>
          <w:lang w:val="en-US"/>
        </w:rPr>
        <w:t> </w:t>
      </w:r>
      <w:r>
        <w:rPr>
          <w:rFonts w:eastAsia="SimSun"/>
          <w:szCs w:val="22"/>
          <w:lang w:val="bg-BG"/>
        </w:rPr>
        <w:t>месеца след приема на последната доза.</w:t>
      </w:r>
    </w:p>
    <w:p w14:paraId="4BE311FB" w14:textId="77777777" w:rsidR="00906783" w:rsidRDefault="00906783">
      <w:pPr>
        <w:widowControl w:val="0"/>
        <w:tabs>
          <w:tab w:val="clear" w:pos="567"/>
        </w:tabs>
        <w:autoSpaceDE w:val="0"/>
        <w:spacing w:line="240" w:lineRule="auto"/>
        <w:rPr>
          <w:rFonts w:eastAsia="SimSun"/>
          <w:szCs w:val="22"/>
          <w:lang w:val="bg-BG"/>
        </w:rPr>
      </w:pPr>
    </w:p>
    <w:p w14:paraId="61359C3A" w14:textId="77777777" w:rsidR="00906783" w:rsidRDefault="00906783">
      <w:pPr>
        <w:keepNext/>
        <w:widowControl w:val="0"/>
        <w:tabs>
          <w:tab w:val="clear" w:pos="567"/>
        </w:tabs>
        <w:autoSpaceDE w:val="0"/>
        <w:spacing w:line="240" w:lineRule="auto"/>
      </w:pPr>
      <w:r>
        <w:rPr>
          <w:rFonts w:eastAsia="SimSun"/>
          <w:i/>
          <w:iCs/>
          <w:szCs w:val="22"/>
          <w:u w:val="single"/>
          <w:lang w:val="bg-BG"/>
        </w:rPr>
        <w:t>За медицински специалисти</w:t>
      </w:r>
    </w:p>
    <w:p w14:paraId="60B7594D" w14:textId="77777777" w:rsidR="00906783" w:rsidRDefault="00906783">
      <w:pPr>
        <w:pStyle w:val="Default"/>
        <w:widowControl w:val="0"/>
      </w:pPr>
      <w:r>
        <w:rPr>
          <w:color w:val="auto"/>
          <w:sz w:val="22"/>
          <w:szCs w:val="22"/>
          <w:lang w:val="bg-BG"/>
        </w:rPr>
        <w:t xml:space="preserve">Медицинските специалисти трябва да обучат пациентите си така, че да разберат и да приемат всички условия на Програмата за превенция на бременност при лечение с </w:t>
      </w:r>
      <w:r>
        <w:rPr>
          <w:color w:val="auto"/>
          <w:sz w:val="22"/>
          <w:szCs w:val="22"/>
        </w:rPr>
        <w:t>Odomzo</w:t>
      </w:r>
      <w:r>
        <w:rPr>
          <w:color w:val="auto"/>
          <w:sz w:val="22"/>
          <w:szCs w:val="22"/>
          <w:lang w:val="bg-BG"/>
        </w:rPr>
        <w:t>.</w:t>
      </w:r>
    </w:p>
    <w:p w14:paraId="74E9BEF4" w14:textId="77777777" w:rsidR="00906783" w:rsidRDefault="00906783">
      <w:pPr>
        <w:pStyle w:val="Default"/>
        <w:widowControl w:val="0"/>
        <w:rPr>
          <w:iCs/>
          <w:color w:val="auto"/>
          <w:sz w:val="22"/>
          <w:szCs w:val="22"/>
          <w:lang w:val="bg-BG"/>
        </w:rPr>
      </w:pPr>
    </w:p>
    <w:p w14:paraId="464F8AA1" w14:textId="77777777" w:rsidR="00906783" w:rsidRDefault="00906783">
      <w:pPr>
        <w:pStyle w:val="Default"/>
        <w:keepNext/>
        <w:widowControl w:val="0"/>
      </w:pPr>
      <w:r>
        <w:rPr>
          <w:sz w:val="22"/>
          <w:szCs w:val="22"/>
          <w:u w:val="single"/>
          <w:lang w:val="bg-BG"/>
        </w:rPr>
        <w:t>Контрацепция</w:t>
      </w:r>
    </w:p>
    <w:p w14:paraId="74862338" w14:textId="77777777" w:rsidR="00906783" w:rsidRDefault="00906783">
      <w:pPr>
        <w:pStyle w:val="Default"/>
        <w:keepNext/>
        <w:widowControl w:val="0"/>
        <w:rPr>
          <w:iCs/>
          <w:sz w:val="22"/>
          <w:szCs w:val="22"/>
          <w:lang w:val="bg-BG"/>
        </w:rPr>
      </w:pPr>
    </w:p>
    <w:p w14:paraId="5902084A" w14:textId="77777777" w:rsidR="00906783" w:rsidRDefault="00906783">
      <w:pPr>
        <w:pStyle w:val="Default"/>
        <w:keepNext/>
        <w:widowControl w:val="0"/>
      </w:pPr>
      <w:r>
        <w:rPr>
          <w:i/>
          <w:iCs/>
          <w:sz w:val="22"/>
          <w:szCs w:val="22"/>
          <w:u w:val="single"/>
          <w:lang w:val="bg-BG"/>
        </w:rPr>
        <w:t>Жени с детероден потенциал</w:t>
      </w:r>
    </w:p>
    <w:p w14:paraId="3E04DCEB" w14:textId="77777777" w:rsidR="00906783" w:rsidRDefault="00906783">
      <w:pPr>
        <w:pStyle w:val="Default"/>
        <w:widowControl w:val="0"/>
      </w:pPr>
      <w:r>
        <w:rPr>
          <w:sz w:val="22"/>
          <w:szCs w:val="22"/>
          <w:lang w:val="bg-BG"/>
        </w:rPr>
        <w:t xml:space="preserve">Жените с детероден потенциал трябва да използват два препоръчителни метода за контрацепция, включващи един високоефективен метод и един бариерен метод, докато приемат </w:t>
      </w:r>
      <w:r>
        <w:rPr>
          <w:sz w:val="22"/>
          <w:szCs w:val="22"/>
        </w:rPr>
        <w:t>Odomzo</w:t>
      </w:r>
      <w:r>
        <w:rPr>
          <w:sz w:val="22"/>
          <w:szCs w:val="22"/>
          <w:lang w:val="bg-BG"/>
        </w:rPr>
        <w:t xml:space="preserve"> и в продължение на 20</w:t>
      </w:r>
      <w:r>
        <w:rPr>
          <w:sz w:val="22"/>
          <w:szCs w:val="22"/>
        </w:rPr>
        <w:t> </w:t>
      </w:r>
      <w:r>
        <w:rPr>
          <w:sz w:val="22"/>
          <w:szCs w:val="22"/>
          <w:lang w:val="bg-BG"/>
        </w:rPr>
        <w:t>месеца след приключване на лечението (вж. точка</w:t>
      </w:r>
      <w:r>
        <w:rPr>
          <w:sz w:val="22"/>
          <w:szCs w:val="22"/>
        </w:rPr>
        <w:t> </w:t>
      </w:r>
      <w:r>
        <w:rPr>
          <w:sz w:val="22"/>
          <w:szCs w:val="22"/>
          <w:lang w:val="bg-BG"/>
        </w:rPr>
        <w:t>4.6).</w:t>
      </w:r>
    </w:p>
    <w:p w14:paraId="5B9BFBA3" w14:textId="77777777" w:rsidR="00906783" w:rsidRDefault="00906783">
      <w:pPr>
        <w:pStyle w:val="Default"/>
        <w:widowControl w:val="0"/>
        <w:rPr>
          <w:iCs/>
          <w:sz w:val="22"/>
          <w:szCs w:val="22"/>
          <w:lang w:val="bg-BG"/>
        </w:rPr>
      </w:pPr>
    </w:p>
    <w:p w14:paraId="0A117502" w14:textId="77777777" w:rsidR="00906783" w:rsidRDefault="00906783">
      <w:pPr>
        <w:pStyle w:val="Default"/>
        <w:keepNext/>
        <w:widowControl w:val="0"/>
      </w:pPr>
      <w:r>
        <w:rPr>
          <w:i/>
          <w:iCs/>
          <w:sz w:val="22"/>
          <w:szCs w:val="22"/>
          <w:u w:val="single"/>
          <w:lang w:val="bg-BG"/>
        </w:rPr>
        <w:t>Мъже</w:t>
      </w:r>
    </w:p>
    <w:p w14:paraId="5AC28A91" w14:textId="77777777" w:rsidR="00906783" w:rsidRDefault="00906783">
      <w:pPr>
        <w:widowControl w:val="0"/>
        <w:tabs>
          <w:tab w:val="clear" w:pos="567"/>
        </w:tabs>
        <w:spacing w:line="240" w:lineRule="auto"/>
      </w:pPr>
      <w:r>
        <w:rPr>
          <w:szCs w:val="22"/>
          <w:lang w:val="bg-BG"/>
        </w:rPr>
        <w:t xml:space="preserve">Пациентите от мъжки пол, дори тези, при които е направена вазектомия, трябва винаги да използват презервативи (по възможност със спермицид), когато имат сексуален контакт с жена, докато приемат </w:t>
      </w:r>
      <w:r>
        <w:rPr>
          <w:szCs w:val="22"/>
        </w:rPr>
        <w:t>Odomzo</w:t>
      </w:r>
      <w:r>
        <w:rPr>
          <w:szCs w:val="22"/>
          <w:lang w:val="bg-BG"/>
        </w:rPr>
        <w:t xml:space="preserve"> и в продължение на 6</w:t>
      </w:r>
      <w:r>
        <w:rPr>
          <w:szCs w:val="22"/>
        </w:rPr>
        <w:t> </w:t>
      </w:r>
      <w:r>
        <w:rPr>
          <w:szCs w:val="22"/>
          <w:lang w:val="bg-BG"/>
        </w:rPr>
        <w:t xml:space="preserve">месеца след приключване на лечението </w:t>
      </w:r>
      <w:r>
        <w:rPr>
          <w:lang w:val="bg-BG"/>
        </w:rPr>
        <w:t>(вж. точки</w:t>
      </w:r>
      <w:r>
        <w:t> </w:t>
      </w:r>
      <w:r>
        <w:rPr>
          <w:lang w:val="bg-BG"/>
        </w:rPr>
        <w:t>4.6 и 5.3).</w:t>
      </w:r>
    </w:p>
    <w:p w14:paraId="744AC965" w14:textId="77777777" w:rsidR="00906783" w:rsidRDefault="00906783">
      <w:pPr>
        <w:widowControl w:val="0"/>
        <w:tabs>
          <w:tab w:val="clear" w:pos="567"/>
        </w:tabs>
        <w:spacing w:line="240" w:lineRule="auto"/>
        <w:rPr>
          <w:szCs w:val="22"/>
          <w:lang w:val="bg-BG"/>
        </w:rPr>
      </w:pPr>
    </w:p>
    <w:p w14:paraId="741D1708" w14:textId="77777777" w:rsidR="00906783" w:rsidRDefault="00906783">
      <w:pPr>
        <w:pStyle w:val="Default"/>
        <w:keepNext/>
        <w:widowControl w:val="0"/>
      </w:pPr>
      <w:r>
        <w:rPr>
          <w:sz w:val="22"/>
          <w:szCs w:val="22"/>
          <w:u w:val="single"/>
          <w:lang w:val="bg-BG"/>
        </w:rPr>
        <w:t>Тестове за бременност</w:t>
      </w:r>
    </w:p>
    <w:p w14:paraId="1B098B1D" w14:textId="77777777" w:rsidR="00906783" w:rsidRDefault="00906783">
      <w:pPr>
        <w:pStyle w:val="Default"/>
        <w:keepNext/>
        <w:widowControl w:val="0"/>
        <w:rPr>
          <w:sz w:val="22"/>
          <w:szCs w:val="22"/>
          <w:u w:val="single"/>
          <w:lang w:val="bg-BG"/>
        </w:rPr>
      </w:pPr>
    </w:p>
    <w:p w14:paraId="582A9F17" w14:textId="77777777" w:rsidR="00906783" w:rsidRDefault="00906783">
      <w:pPr>
        <w:pStyle w:val="Default"/>
        <w:widowControl w:val="0"/>
      </w:pPr>
      <w:r>
        <w:rPr>
          <w:sz w:val="22"/>
          <w:szCs w:val="22"/>
          <w:lang w:val="bg-BG"/>
        </w:rPr>
        <w:t>Статусът на жените с детероден потенциал по отношение на бременност трябва да бъде установен до 7</w:t>
      </w:r>
      <w:r>
        <w:rPr>
          <w:sz w:val="22"/>
          <w:szCs w:val="22"/>
        </w:rPr>
        <w:t> </w:t>
      </w:r>
      <w:r>
        <w:rPr>
          <w:sz w:val="22"/>
          <w:szCs w:val="22"/>
          <w:lang w:val="bg-BG"/>
        </w:rPr>
        <w:t xml:space="preserve">дни преди започване на лечението с </w:t>
      </w:r>
      <w:r>
        <w:rPr>
          <w:sz w:val="22"/>
          <w:szCs w:val="22"/>
        </w:rPr>
        <w:t>Odomzo</w:t>
      </w:r>
      <w:r>
        <w:rPr>
          <w:sz w:val="22"/>
          <w:szCs w:val="22"/>
          <w:lang w:val="bg-BG"/>
        </w:rPr>
        <w:t xml:space="preserve"> и ежемесечно по време на лечението с помощта на тест, направен от медицински специалист. Тестовете за бременност трябва да имат минимална чувствителност 25</w:t>
      </w:r>
      <w:r>
        <w:rPr>
          <w:sz w:val="22"/>
          <w:szCs w:val="22"/>
        </w:rPr>
        <w:t> mIU</w:t>
      </w:r>
      <w:r>
        <w:rPr>
          <w:sz w:val="22"/>
          <w:szCs w:val="22"/>
          <w:lang w:val="bg-BG"/>
        </w:rPr>
        <w:t>/</w:t>
      </w:r>
      <w:r>
        <w:rPr>
          <w:sz w:val="22"/>
          <w:szCs w:val="22"/>
        </w:rPr>
        <w:t>ml</w:t>
      </w:r>
      <w:r>
        <w:rPr>
          <w:sz w:val="22"/>
          <w:szCs w:val="22"/>
          <w:lang w:val="bg-BG"/>
        </w:rPr>
        <w:t xml:space="preserve"> според локално наличните. При наличие на бременност, не трябва да се започва лечение. При възникване на бременност по време на лечението, приемът на </w:t>
      </w:r>
      <w:r>
        <w:rPr>
          <w:sz w:val="22"/>
          <w:szCs w:val="22"/>
        </w:rPr>
        <w:t>Odomzo</w:t>
      </w:r>
      <w:r>
        <w:rPr>
          <w:sz w:val="22"/>
          <w:szCs w:val="22"/>
          <w:lang w:val="bg-BG"/>
        </w:rPr>
        <w:t xml:space="preserve"> трябва незабавно да се спре (вж. точка</w:t>
      </w:r>
      <w:r>
        <w:rPr>
          <w:sz w:val="22"/>
          <w:szCs w:val="22"/>
        </w:rPr>
        <w:t> </w:t>
      </w:r>
      <w:r>
        <w:rPr>
          <w:sz w:val="22"/>
          <w:szCs w:val="22"/>
          <w:lang w:val="bg-BG"/>
        </w:rPr>
        <w:t xml:space="preserve">5.3). Пациентките с аменорея по време на лечението с </w:t>
      </w:r>
      <w:r>
        <w:rPr>
          <w:sz w:val="22"/>
          <w:szCs w:val="22"/>
        </w:rPr>
        <w:t>Odomzo</w:t>
      </w:r>
      <w:r>
        <w:rPr>
          <w:sz w:val="22"/>
          <w:szCs w:val="22"/>
          <w:lang w:val="bg-BG"/>
        </w:rPr>
        <w:t>, трябва да продължат всеки месец да си правят тест за бременност.</w:t>
      </w:r>
    </w:p>
    <w:p w14:paraId="76262119" w14:textId="77777777" w:rsidR="00906783" w:rsidRDefault="00906783">
      <w:pPr>
        <w:pStyle w:val="Default"/>
        <w:widowControl w:val="0"/>
        <w:rPr>
          <w:sz w:val="22"/>
          <w:szCs w:val="22"/>
          <w:lang w:val="bg-BG"/>
        </w:rPr>
      </w:pPr>
    </w:p>
    <w:p w14:paraId="2FD0C3EE" w14:textId="77777777" w:rsidR="00906783" w:rsidRDefault="00906783">
      <w:pPr>
        <w:pStyle w:val="Default"/>
        <w:keepNext/>
        <w:widowControl w:val="0"/>
      </w:pPr>
      <w:r>
        <w:rPr>
          <w:color w:val="auto"/>
          <w:sz w:val="22"/>
          <w:szCs w:val="22"/>
          <w:u w:val="single"/>
          <w:lang w:val="bg-BG"/>
        </w:rPr>
        <w:t>Ограничения за предписване и отпускане при жени с детероден потенциал</w:t>
      </w:r>
    </w:p>
    <w:p w14:paraId="76F94112" w14:textId="77777777" w:rsidR="00906783" w:rsidRDefault="00906783">
      <w:pPr>
        <w:pStyle w:val="Default"/>
        <w:keepNext/>
        <w:widowControl w:val="0"/>
        <w:rPr>
          <w:color w:val="auto"/>
          <w:sz w:val="22"/>
          <w:szCs w:val="22"/>
          <w:u w:val="single"/>
          <w:lang w:val="bg-BG"/>
        </w:rPr>
      </w:pPr>
    </w:p>
    <w:p w14:paraId="534257E8" w14:textId="77777777" w:rsidR="00906783" w:rsidRDefault="00906783">
      <w:pPr>
        <w:pStyle w:val="Default"/>
        <w:widowControl w:val="0"/>
      </w:pPr>
      <w:r>
        <w:rPr>
          <w:color w:val="auto"/>
          <w:sz w:val="22"/>
          <w:szCs w:val="22"/>
          <w:lang w:val="bg-BG"/>
        </w:rPr>
        <w:t xml:space="preserve">Първоначалното предписване и отпускане на </w:t>
      </w:r>
      <w:r>
        <w:rPr>
          <w:color w:val="auto"/>
          <w:sz w:val="22"/>
          <w:szCs w:val="22"/>
        </w:rPr>
        <w:t>Odomzo</w:t>
      </w:r>
      <w:r>
        <w:rPr>
          <w:color w:val="auto"/>
          <w:sz w:val="22"/>
          <w:szCs w:val="22"/>
          <w:lang w:val="bg-BG"/>
        </w:rPr>
        <w:t xml:space="preserve"> трябва да стане до 7</w:t>
      </w:r>
      <w:r>
        <w:rPr>
          <w:color w:val="auto"/>
          <w:sz w:val="22"/>
          <w:szCs w:val="22"/>
        </w:rPr>
        <w:t> </w:t>
      </w:r>
      <w:r>
        <w:rPr>
          <w:color w:val="auto"/>
          <w:sz w:val="22"/>
          <w:szCs w:val="22"/>
          <w:lang w:val="bg-BG"/>
        </w:rPr>
        <w:t xml:space="preserve">дни след получаване на отрицателния тест за бременност. Предписването на </w:t>
      </w:r>
      <w:r>
        <w:rPr>
          <w:color w:val="auto"/>
          <w:sz w:val="22"/>
          <w:szCs w:val="22"/>
        </w:rPr>
        <w:t>Odomzo</w:t>
      </w:r>
      <w:r>
        <w:rPr>
          <w:color w:val="auto"/>
          <w:sz w:val="22"/>
          <w:szCs w:val="22"/>
          <w:lang w:val="bg-BG"/>
        </w:rPr>
        <w:t xml:space="preserve"> трябва да бъде ограничено до 30</w:t>
      </w:r>
      <w:r>
        <w:rPr>
          <w:color w:val="auto"/>
          <w:sz w:val="22"/>
          <w:szCs w:val="22"/>
        </w:rPr>
        <w:t> </w:t>
      </w:r>
      <w:r>
        <w:rPr>
          <w:color w:val="auto"/>
          <w:sz w:val="22"/>
          <w:szCs w:val="22"/>
          <w:lang w:val="bg-BG"/>
        </w:rPr>
        <w:t>дни на лечение, като за продължаване на лечението е необходима нова рецепта.</w:t>
      </w:r>
    </w:p>
    <w:p w14:paraId="33334F9A" w14:textId="77777777" w:rsidR="00906783" w:rsidRDefault="00906783">
      <w:pPr>
        <w:pStyle w:val="Default"/>
        <w:widowControl w:val="0"/>
        <w:rPr>
          <w:color w:val="auto"/>
          <w:sz w:val="22"/>
          <w:szCs w:val="22"/>
          <w:lang w:val="bg-BG"/>
        </w:rPr>
      </w:pPr>
    </w:p>
    <w:p w14:paraId="52818523" w14:textId="77777777" w:rsidR="00906783" w:rsidRDefault="00906783">
      <w:pPr>
        <w:pStyle w:val="Default"/>
        <w:keepNext/>
        <w:widowControl w:val="0"/>
      </w:pPr>
      <w:r>
        <w:rPr>
          <w:sz w:val="22"/>
          <w:szCs w:val="22"/>
          <w:u w:val="single"/>
          <w:lang w:val="bg-BG"/>
        </w:rPr>
        <w:t>Обучителен материал</w:t>
      </w:r>
    </w:p>
    <w:p w14:paraId="4DDD6069" w14:textId="77777777" w:rsidR="00906783" w:rsidRDefault="00906783">
      <w:pPr>
        <w:keepNext/>
        <w:widowControl w:val="0"/>
        <w:tabs>
          <w:tab w:val="clear" w:pos="567"/>
        </w:tabs>
        <w:spacing w:line="240" w:lineRule="auto"/>
        <w:rPr>
          <w:szCs w:val="22"/>
          <w:u w:val="single"/>
          <w:lang w:val="bg-BG"/>
        </w:rPr>
      </w:pPr>
    </w:p>
    <w:p w14:paraId="40C88E09" w14:textId="77777777" w:rsidR="00906783" w:rsidRDefault="00906783">
      <w:pPr>
        <w:widowControl w:val="0"/>
        <w:tabs>
          <w:tab w:val="clear" w:pos="567"/>
        </w:tabs>
        <w:spacing w:line="240" w:lineRule="auto"/>
      </w:pPr>
      <w:r>
        <w:rPr>
          <w:szCs w:val="22"/>
          <w:lang w:val="bg-BG"/>
        </w:rPr>
        <w:t xml:space="preserve">За да се подпомогнат медицинските специалисти и пациентите да избегнат ембрионална и фетална експозиция на </w:t>
      </w:r>
      <w:r>
        <w:rPr>
          <w:szCs w:val="22"/>
        </w:rPr>
        <w:t>Odomzo</w:t>
      </w:r>
      <w:r>
        <w:rPr>
          <w:szCs w:val="22"/>
          <w:lang w:val="bg-BG"/>
        </w:rPr>
        <w:t xml:space="preserve">, Притежателят на разрешението за употреба ще осигури обучителни материали (Програма за превенция на бременност при лечение с </w:t>
      </w:r>
      <w:r>
        <w:rPr>
          <w:szCs w:val="22"/>
        </w:rPr>
        <w:t>Odomzo</w:t>
      </w:r>
      <w:r>
        <w:rPr>
          <w:szCs w:val="22"/>
          <w:lang w:val="bg-BG"/>
        </w:rPr>
        <w:t>), за да подкрепи с факти потенциалните рискове, свързани с употребата на лекарствения продукт.</w:t>
      </w:r>
    </w:p>
    <w:p w14:paraId="68FDCCB4" w14:textId="77777777" w:rsidR="00906783" w:rsidRDefault="00906783">
      <w:pPr>
        <w:widowControl w:val="0"/>
        <w:tabs>
          <w:tab w:val="clear" w:pos="567"/>
        </w:tabs>
        <w:spacing w:line="240" w:lineRule="auto"/>
        <w:rPr>
          <w:szCs w:val="22"/>
          <w:lang w:val="bg-BG"/>
        </w:rPr>
      </w:pPr>
    </w:p>
    <w:p w14:paraId="6BA302A2" w14:textId="77777777" w:rsidR="00906783" w:rsidRDefault="00906783">
      <w:pPr>
        <w:keepNext/>
        <w:widowControl w:val="0"/>
        <w:tabs>
          <w:tab w:val="clear" w:pos="567"/>
        </w:tabs>
        <w:spacing w:line="240" w:lineRule="auto"/>
      </w:pPr>
      <w:r>
        <w:rPr>
          <w:szCs w:val="22"/>
          <w:u w:val="single"/>
          <w:lang w:val="bg-BG"/>
        </w:rPr>
        <w:t>Даряване на кръв</w:t>
      </w:r>
      <w:bookmarkStart w:id="1" w:name="_1613457Blood_donation"/>
      <w:bookmarkEnd w:id="1"/>
    </w:p>
    <w:p w14:paraId="67A8FA9C" w14:textId="77777777" w:rsidR="00906783" w:rsidRDefault="00906783">
      <w:pPr>
        <w:keepNext/>
        <w:widowControl w:val="0"/>
        <w:tabs>
          <w:tab w:val="clear" w:pos="567"/>
        </w:tabs>
        <w:spacing w:line="240" w:lineRule="auto"/>
        <w:rPr>
          <w:szCs w:val="22"/>
          <w:u w:val="single"/>
          <w:lang w:val="bg-BG"/>
        </w:rPr>
      </w:pPr>
    </w:p>
    <w:p w14:paraId="58A312F4" w14:textId="77777777" w:rsidR="00906783" w:rsidRDefault="00906783">
      <w:pPr>
        <w:widowControl w:val="0"/>
        <w:tabs>
          <w:tab w:val="clear" w:pos="567"/>
        </w:tabs>
        <w:spacing w:line="240" w:lineRule="auto"/>
      </w:pPr>
      <w:r>
        <w:rPr>
          <w:lang w:val="bg-BG"/>
        </w:rPr>
        <w:t xml:space="preserve">Пациентите трябва да бъдат инструктирани да не даряват кръв, докато приемат </w:t>
      </w:r>
      <w:r>
        <w:t>Odomzo</w:t>
      </w:r>
      <w:r>
        <w:rPr>
          <w:lang w:val="bg-BG"/>
        </w:rPr>
        <w:t xml:space="preserve"> и в продължение на поне 20</w:t>
      </w:r>
      <w:r>
        <w:t> </w:t>
      </w:r>
      <w:r>
        <w:rPr>
          <w:lang w:val="bg-BG"/>
        </w:rPr>
        <w:t>месеца след приключване на лечението.</w:t>
      </w:r>
    </w:p>
    <w:p w14:paraId="031B0425" w14:textId="77777777" w:rsidR="00906783" w:rsidRDefault="00906783">
      <w:pPr>
        <w:widowControl w:val="0"/>
        <w:tabs>
          <w:tab w:val="clear" w:pos="567"/>
        </w:tabs>
        <w:spacing w:line="240" w:lineRule="auto"/>
        <w:rPr>
          <w:lang w:val="bg-BG"/>
        </w:rPr>
      </w:pPr>
    </w:p>
    <w:p w14:paraId="3E7AA954" w14:textId="77777777" w:rsidR="00906783" w:rsidRDefault="00906783">
      <w:pPr>
        <w:pStyle w:val="Default"/>
        <w:keepNext/>
        <w:widowControl w:val="0"/>
      </w:pPr>
      <w:r>
        <w:rPr>
          <w:sz w:val="22"/>
          <w:szCs w:val="22"/>
          <w:u w:val="single"/>
          <w:lang w:val="bg-BG"/>
        </w:rPr>
        <w:t>Донорство на сперма</w:t>
      </w:r>
    </w:p>
    <w:p w14:paraId="02BEC39A" w14:textId="77777777" w:rsidR="00906783" w:rsidRDefault="00906783">
      <w:pPr>
        <w:keepNext/>
        <w:widowControl w:val="0"/>
        <w:tabs>
          <w:tab w:val="clear" w:pos="567"/>
        </w:tabs>
        <w:spacing w:line="240" w:lineRule="auto"/>
        <w:rPr>
          <w:szCs w:val="22"/>
          <w:u w:val="single"/>
          <w:lang w:val="bg-BG"/>
        </w:rPr>
      </w:pPr>
    </w:p>
    <w:p w14:paraId="6B62AB62" w14:textId="77777777" w:rsidR="00906783" w:rsidRDefault="00906783">
      <w:pPr>
        <w:widowControl w:val="0"/>
        <w:tabs>
          <w:tab w:val="clear" w:pos="567"/>
        </w:tabs>
        <w:spacing w:line="240" w:lineRule="auto"/>
      </w:pPr>
      <w:r>
        <w:rPr>
          <w:szCs w:val="22"/>
          <w:lang w:val="bg-BG"/>
        </w:rPr>
        <w:t xml:space="preserve">Пациентите от мъжки пол не трябва да стават донори на сперма, докато приемат </w:t>
      </w:r>
      <w:r>
        <w:rPr>
          <w:szCs w:val="22"/>
        </w:rPr>
        <w:t>Odomzo</w:t>
      </w:r>
      <w:r>
        <w:rPr>
          <w:szCs w:val="22"/>
          <w:lang w:val="bg-BG"/>
        </w:rPr>
        <w:t xml:space="preserve"> и в продължение на поне 6</w:t>
      </w:r>
      <w:r>
        <w:rPr>
          <w:szCs w:val="22"/>
        </w:rPr>
        <w:t> </w:t>
      </w:r>
      <w:r>
        <w:rPr>
          <w:szCs w:val="22"/>
          <w:lang w:val="bg-BG"/>
        </w:rPr>
        <w:t>месеца след приключване на лечението.</w:t>
      </w:r>
    </w:p>
    <w:p w14:paraId="4355B089" w14:textId="77777777" w:rsidR="00906783" w:rsidRDefault="00906783">
      <w:pPr>
        <w:widowControl w:val="0"/>
        <w:tabs>
          <w:tab w:val="clear" w:pos="567"/>
        </w:tabs>
        <w:spacing w:line="240" w:lineRule="auto"/>
      </w:pPr>
    </w:p>
    <w:p w14:paraId="496251C2" w14:textId="77777777" w:rsidR="00906783" w:rsidRDefault="00906783">
      <w:pPr>
        <w:widowControl w:val="0"/>
        <w:tabs>
          <w:tab w:val="clear" w:pos="567"/>
        </w:tabs>
        <w:spacing w:line="240" w:lineRule="auto"/>
      </w:pPr>
      <w:r>
        <w:rPr>
          <w:iCs/>
          <w:szCs w:val="22"/>
          <w:u w:val="single"/>
          <w:lang w:val="bg-BG"/>
        </w:rPr>
        <w:t>Преждевременна фузия</w:t>
      </w:r>
      <w:r>
        <w:rPr>
          <w:iCs/>
          <w:szCs w:val="22"/>
          <w:u w:val="single"/>
        </w:rPr>
        <w:t xml:space="preserve"> на епифизите</w:t>
      </w:r>
    </w:p>
    <w:p w14:paraId="5BE75F15" w14:textId="77777777" w:rsidR="00906783" w:rsidRDefault="00906783">
      <w:pPr>
        <w:widowControl w:val="0"/>
        <w:tabs>
          <w:tab w:val="clear" w:pos="567"/>
        </w:tabs>
        <w:spacing w:line="240" w:lineRule="auto"/>
      </w:pPr>
      <w:r>
        <w:rPr>
          <w:szCs w:val="22"/>
          <w:lang w:val="bg-BG"/>
        </w:rPr>
        <w:t>При педиатрични пациенти с експозиция на инхибитори на пътя Hedgehog (Hh) се съобщава за п</w:t>
      </w:r>
      <w:r>
        <w:rPr>
          <w:szCs w:val="22"/>
        </w:rPr>
        <w:t>реждевременн</w:t>
      </w:r>
      <w:r>
        <w:rPr>
          <w:szCs w:val="22"/>
          <w:lang w:val="bg-BG"/>
        </w:rPr>
        <w:t>а фузия</w:t>
      </w:r>
      <w:r>
        <w:rPr>
          <w:szCs w:val="22"/>
        </w:rPr>
        <w:t xml:space="preserve"> на епифизите</w:t>
      </w:r>
      <w:r>
        <w:rPr>
          <w:szCs w:val="22"/>
          <w:lang w:val="bg-BG"/>
        </w:rPr>
        <w:t>. В някои случаи фузията прогресира след прекратяване на приема на лекарството (вж. точка 4.8).</w:t>
      </w:r>
    </w:p>
    <w:p w14:paraId="5637A023" w14:textId="77777777" w:rsidR="00906783" w:rsidRDefault="00906783">
      <w:pPr>
        <w:widowControl w:val="0"/>
        <w:tabs>
          <w:tab w:val="clear" w:pos="567"/>
        </w:tabs>
        <w:spacing w:line="240" w:lineRule="auto"/>
        <w:rPr>
          <w:szCs w:val="22"/>
          <w:lang w:val="bg-BG"/>
        </w:rPr>
      </w:pPr>
    </w:p>
    <w:p w14:paraId="2F07540E" w14:textId="77777777" w:rsidR="00906783" w:rsidRDefault="00906783">
      <w:pPr>
        <w:keepNext/>
        <w:widowControl w:val="0"/>
        <w:tabs>
          <w:tab w:val="clear" w:pos="567"/>
        </w:tabs>
        <w:spacing w:line="240" w:lineRule="auto"/>
      </w:pPr>
      <w:r>
        <w:rPr>
          <w:szCs w:val="22"/>
          <w:u w:val="single"/>
          <w:lang w:val="bg-BG"/>
        </w:rPr>
        <w:t>Взаимодействия</w:t>
      </w:r>
    </w:p>
    <w:p w14:paraId="473061CC" w14:textId="77777777" w:rsidR="00906783" w:rsidRDefault="00906783">
      <w:pPr>
        <w:keepNext/>
        <w:widowControl w:val="0"/>
        <w:tabs>
          <w:tab w:val="clear" w:pos="567"/>
        </w:tabs>
        <w:spacing w:line="240" w:lineRule="auto"/>
        <w:rPr>
          <w:szCs w:val="22"/>
          <w:u w:val="single"/>
          <w:lang w:val="bg-BG"/>
        </w:rPr>
      </w:pPr>
    </w:p>
    <w:p w14:paraId="2624983E" w14:textId="77777777" w:rsidR="00906783" w:rsidRDefault="00DB0C14">
      <w:pPr>
        <w:widowControl w:val="0"/>
        <w:tabs>
          <w:tab w:val="clear" w:pos="567"/>
        </w:tabs>
        <w:spacing w:line="240" w:lineRule="auto"/>
      </w:pPr>
      <w:r>
        <w:rPr>
          <w:szCs w:val="22"/>
          <w:lang w:val="bg-BG"/>
        </w:rPr>
        <w:t>Съпътстващото</w:t>
      </w:r>
      <w:r w:rsidR="00906783">
        <w:rPr>
          <w:szCs w:val="22"/>
          <w:lang w:val="bg-BG"/>
        </w:rPr>
        <w:t xml:space="preserve"> лечение със силни </w:t>
      </w:r>
      <w:r w:rsidR="00906783">
        <w:rPr>
          <w:szCs w:val="22"/>
        </w:rPr>
        <w:t>CYP</w:t>
      </w:r>
      <w:r w:rsidR="00906783">
        <w:rPr>
          <w:szCs w:val="22"/>
          <w:lang w:val="bg-BG"/>
        </w:rPr>
        <w:t xml:space="preserve"> индуктори (напр. рифампицин, карбамазепин или фенитоин) трябва да се избягва, тъй като не може да се изключи риска от понижаване на плазмената концентрация и понижаване на ефикасността на сонидегиб (вж. също точка</w:t>
      </w:r>
      <w:r w:rsidR="00906783">
        <w:rPr>
          <w:szCs w:val="22"/>
        </w:rPr>
        <w:t> </w:t>
      </w:r>
      <w:r w:rsidR="00906783">
        <w:rPr>
          <w:szCs w:val="22"/>
          <w:lang w:val="bg-BG"/>
        </w:rPr>
        <w:t>4.5).</w:t>
      </w:r>
    </w:p>
    <w:p w14:paraId="64F140C9" w14:textId="77777777" w:rsidR="00906783" w:rsidRDefault="00906783">
      <w:pPr>
        <w:widowControl w:val="0"/>
        <w:tabs>
          <w:tab w:val="clear" w:pos="567"/>
        </w:tabs>
        <w:spacing w:line="240" w:lineRule="auto"/>
        <w:rPr>
          <w:szCs w:val="22"/>
          <w:lang w:val="bg-BG"/>
        </w:rPr>
      </w:pPr>
    </w:p>
    <w:p w14:paraId="164F5D0D" w14:textId="77777777" w:rsidR="00906783" w:rsidRDefault="00906783">
      <w:pPr>
        <w:pStyle w:val="Default"/>
        <w:keepNext/>
        <w:widowControl w:val="0"/>
      </w:pPr>
      <w:r>
        <w:rPr>
          <w:color w:val="auto"/>
          <w:sz w:val="22"/>
          <w:szCs w:val="22"/>
          <w:u w:val="single"/>
          <w:lang w:val="bg-BG"/>
        </w:rPr>
        <w:t>Кожен сквамозноклетъчен карцином (кСКК)</w:t>
      </w:r>
    </w:p>
    <w:p w14:paraId="7DB18320" w14:textId="77777777" w:rsidR="00906783" w:rsidRDefault="00906783">
      <w:pPr>
        <w:keepNext/>
        <w:widowControl w:val="0"/>
        <w:tabs>
          <w:tab w:val="clear" w:pos="567"/>
        </w:tabs>
        <w:autoSpaceDE w:val="0"/>
        <w:spacing w:line="240" w:lineRule="auto"/>
        <w:rPr>
          <w:rFonts w:ascii="TimesNewRomanPSMT" w:eastAsia="SimSun" w:hAnsi="TimesNewRomanPSMT" w:cs="TimesNewRomanPSMT"/>
          <w:szCs w:val="22"/>
          <w:u w:val="single"/>
          <w:lang w:val="bg-BG"/>
        </w:rPr>
      </w:pPr>
    </w:p>
    <w:p w14:paraId="1E0066CD" w14:textId="77777777" w:rsidR="00906783" w:rsidRDefault="00906783">
      <w:pPr>
        <w:widowControl w:val="0"/>
        <w:tabs>
          <w:tab w:val="clear" w:pos="567"/>
        </w:tabs>
        <w:spacing w:line="240" w:lineRule="auto"/>
      </w:pPr>
      <w:r>
        <w:rPr>
          <w:szCs w:val="22"/>
          <w:lang w:val="bg-BG"/>
        </w:rPr>
        <w:t xml:space="preserve">Пациентите с авансирал БКК имат повишен риск от развитие на кСКК. Съобщени са случаи на кСКК при пациенти с авансирал БКК, лекувани с </w:t>
      </w:r>
      <w:r>
        <w:rPr>
          <w:szCs w:val="22"/>
        </w:rPr>
        <w:t>Odomzo</w:t>
      </w:r>
      <w:r>
        <w:rPr>
          <w:szCs w:val="22"/>
          <w:lang w:val="bg-BG"/>
        </w:rPr>
        <w:t xml:space="preserve">. Не е установено, дали кСКК е свързан с лечението с </w:t>
      </w:r>
      <w:r>
        <w:rPr>
          <w:szCs w:val="22"/>
        </w:rPr>
        <w:t>Odomzo</w:t>
      </w:r>
      <w:r>
        <w:rPr>
          <w:szCs w:val="22"/>
          <w:lang w:val="bg-BG"/>
        </w:rPr>
        <w:t xml:space="preserve">. Поради тази причина всички пациенти трябва да се проследяват рутинно, докато приемат </w:t>
      </w:r>
      <w:r>
        <w:rPr>
          <w:szCs w:val="22"/>
        </w:rPr>
        <w:t>Odomzo</w:t>
      </w:r>
      <w:r>
        <w:rPr>
          <w:szCs w:val="22"/>
          <w:lang w:val="bg-BG"/>
        </w:rPr>
        <w:t>, а кСКК трябва да се лекува съгласно медицинския стандарт.</w:t>
      </w:r>
    </w:p>
    <w:p w14:paraId="107489D6" w14:textId="77777777" w:rsidR="00906783" w:rsidRDefault="00906783">
      <w:pPr>
        <w:keepNext/>
        <w:widowControl w:val="0"/>
        <w:tabs>
          <w:tab w:val="clear" w:pos="567"/>
        </w:tabs>
        <w:spacing w:line="240" w:lineRule="auto"/>
        <w:rPr>
          <w:szCs w:val="22"/>
          <w:u w:val="single"/>
          <w:lang w:val="bg-BG"/>
        </w:rPr>
      </w:pPr>
    </w:p>
    <w:p w14:paraId="61D89588" w14:textId="77777777" w:rsidR="00906783" w:rsidRDefault="00906783">
      <w:pPr>
        <w:keepNext/>
        <w:widowControl w:val="0"/>
        <w:tabs>
          <w:tab w:val="clear" w:pos="567"/>
        </w:tabs>
        <w:spacing w:line="240" w:lineRule="auto"/>
      </w:pPr>
      <w:r>
        <w:rPr>
          <w:szCs w:val="22"/>
          <w:u w:val="single"/>
          <w:lang w:val="bg-BG"/>
        </w:rPr>
        <w:t>Допълнителни предпазни мерки</w:t>
      </w:r>
    </w:p>
    <w:p w14:paraId="4CED647D" w14:textId="77777777" w:rsidR="00906783" w:rsidRDefault="00906783">
      <w:pPr>
        <w:keepNext/>
        <w:widowControl w:val="0"/>
        <w:tabs>
          <w:tab w:val="clear" w:pos="567"/>
        </w:tabs>
        <w:spacing w:line="240" w:lineRule="auto"/>
        <w:rPr>
          <w:szCs w:val="22"/>
          <w:u w:val="single"/>
          <w:lang w:val="bg-BG"/>
        </w:rPr>
      </w:pPr>
    </w:p>
    <w:p w14:paraId="4A34E055" w14:textId="77777777" w:rsidR="00906783" w:rsidRDefault="00906783">
      <w:pPr>
        <w:widowControl w:val="0"/>
        <w:tabs>
          <w:tab w:val="clear" w:pos="567"/>
        </w:tabs>
        <w:spacing w:line="240" w:lineRule="auto"/>
      </w:pPr>
      <w:r>
        <w:rPr>
          <w:szCs w:val="22"/>
          <w:lang w:val="bg-BG"/>
        </w:rPr>
        <w:t xml:space="preserve">Пациентите трябва да бъдат инструктирани никога да </w:t>
      </w:r>
      <w:r w:rsidR="00F94EB0">
        <w:rPr>
          <w:szCs w:val="22"/>
          <w:lang w:val="bg-BG"/>
        </w:rPr>
        <w:t>н</w:t>
      </w:r>
      <w:r>
        <w:rPr>
          <w:szCs w:val="22"/>
          <w:lang w:val="bg-BG"/>
        </w:rPr>
        <w:t>е дават този лекарствен продукт на друг човек. Всички капсули, които останат неизползвани в края на лечението, трябва да бъдат незабавно изхвърлени от пациента в съответствие с местните изисквания (напр. като върнат капсулите на своя фармацевт или лекар).</w:t>
      </w:r>
    </w:p>
    <w:p w14:paraId="698EFD4F" w14:textId="77777777" w:rsidR="00906783" w:rsidRDefault="00906783">
      <w:pPr>
        <w:widowControl w:val="0"/>
        <w:tabs>
          <w:tab w:val="clear" w:pos="567"/>
        </w:tabs>
        <w:spacing w:line="240" w:lineRule="auto"/>
        <w:rPr>
          <w:szCs w:val="22"/>
          <w:lang w:val="bg-BG"/>
        </w:rPr>
      </w:pPr>
    </w:p>
    <w:p w14:paraId="2D98B723" w14:textId="77777777" w:rsidR="00906783" w:rsidRDefault="00906783">
      <w:pPr>
        <w:keepNext/>
        <w:widowControl w:val="0"/>
        <w:tabs>
          <w:tab w:val="clear" w:pos="567"/>
        </w:tabs>
        <w:spacing w:line="240" w:lineRule="auto"/>
      </w:pPr>
      <w:r>
        <w:rPr>
          <w:szCs w:val="22"/>
          <w:u w:val="single"/>
          <w:lang w:val="bg-BG"/>
        </w:rPr>
        <w:t>Помощни вещества</w:t>
      </w:r>
    </w:p>
    <w:p w14:paraId="56B681B8" w14:textId="77777777" w:rsidR="00906783" w:rsidRDefault="00906783">
      <w:pPr>
        <w:keepNext/>
        <w:widowControl w:val="0"/>
        <w:tabs>
          <w:tab w:val="clear" w:pos="567"/>
        </w:tabs>
        <w:spacing w:line="240" w:lineRule="auto"/>
        <w:rPr>
          <w:szCs w:val="22"/>
          <w:u w:val="single"/>
          <w:lang w:val="bg-BG"/>
        </w:rPr>
      </w:pPr>
    </w:p>
    <w:p w14:paraId="329B5F0A" w14:textId="77777777" w:rsidR="00906783" w:rsidRDefault="00906783">
      <w:pPr>
        <w:widowControl w:val="0"/>
        <w:tabs>
          <w:tab w:val="clear" w:pos="567"/>
        </w:tabs>
        <w:spacing w:line="240" w:lineRule="auto"/>
      </w:pPr>
      <w:r>
        <w:rPr>
          <w:szCs w:val="22"/>
          <w:lang w:val="bg-BG"/>
        </w:rPr>
        <w:t xml:space="preserve">Капсулите </w:t>
      </w:r>
      <w:r>
        <w:rPr>
          <w:szCs w:val="22"/>
          <w:lang w:val="fr-FR"/>
        </w:rPr>
        <w:t>Odomzo</w:t>
      </w:r>
      <w:r>
        <w:rPr>
          <w:szCs w:val="22"/>
          <w:lang w:val="bg-BG"/>
        </w:rPr>
        <w:t xml:space="preserve"> съдържат лактоза монохидрат. Пациенти с редки наследствени проблеми на галактозна непоносимост, пълен лактазен дефицит или глюкозо-галактозна малабсорбция не трябва да приемат този лекарствен продукт.</w:t>
      </w:r>
    </w:p>
    <w:p w14:paraId="0D99CB64" w14:textId="77777777" w:rsidR="00906783" w:rsidRDefault="00906783">
      <w:pPr>
        <w:widowControl w:val="0"/>
        <w:tabs>
          <w:tab w:val="clear" w:pos="567"/>
        </w:tabs>
        <w:spacing w:line="240" w:lineRule="auto"/>
        <w:rPr>
          <w:szCs w:val="22"/>
          <w:lang w:val="bg-BG"/>
        </w:rPr>
      </w:pPr>
    </w:p>
    <w:p w14:paraId="601C7D1D" w14:textId="77777777" w:rsidR="00906783" w:rsidRDefault="00906783">
      <w:pPr>
        <w:keepNext/>
        <w:widowControl w:val="0"/>
        <w:spacing w:line="240" w:lineRule="auto"/>
      </w:pPr>
      <w:r>
        <w:rPr>
          <w:b/>
          <w:szCs w:val="22"/>
          <w:lang w:val="bg-BG"/>
        </w:rPr>
        <w:t>4.5</w:t>
      </w:r>
      <w:r>
        <w:rPr>
          <w:b/>
          <w:szCs w:val="22"/>
          <w:lang w:val="bg-BG"/>
        </w:rPr>
        <w:tab/>
        <w:t>Взаимодействие с други лекарствени продукти и други форми на взаимодействие</w:t>
      </w:r>
    </w:p>
    <w:p w14:paraId="3FF8ADCF" w14:textId="77777777" w:rsidR="00906783" w:rsidRDefault="00906783">
      <w:pPr>
        <w:keepNext/>
        <w:widowControl w:val="0"/>
        <w:tabs>
          <w:tab w:val="clear" w:pos="567"/>
        </w:tabs>
        <w:spacing w:line="240" w:lineRule="auto"/>
        <w:rPr>
          <w:b/>
          <w:szCs w:val="22"/>
          <w:lang w:val="bg-BG"/>
        </w:rPr>
      </w:pPr>
    </w:p>
    <w:p w14:paraId="4230A3BC" w14:textId="77777777" w:rsidR="00906783" w:rsidRDefault="00906783">
      <w:pPr>
        <w:widowControl w:val="0"/>
        <w:tabs>
          <w:tab w:val="clear" w:pos="567"/>
        </w:tabs>
        <w:spacing w:line="240" w:lineRule="auto"/>
      </w:pPr>
      <w:r>
        <w:rPr>
          <w:lang w:val="bg-BG"/>
        </w:rPr>
        <w:t xml:space="preserve">Сонидегиб се метаболизира предимно от </w:t>
      </w:r>
      <w:r>
        <w:t>CYP</w:t>
      </w:r>
      <w:r>
        <w:rPr>
          <w:lang w:val="bg-BG"/>
        </w:rPr>
        <w:t>3</w:t>
      </w:r>
      <w:r>
        <w:t>A</w:t>
      </w:r>
      <w:r>
        <w:rPr>
          <w:lang w:val="bg-BG"/>
        </w:rPr>
        <w:t xml:space="preserve">4 и </w:t>
      </w:r>
      <w:r w:rsidR="00E012DF">
        <w:rPr>
          <w:lang w:val="bg-BG"/>
        </w:rPr>
        <w:t>съпътстващото приложение</w:t>
      </w:r>
      <w:r>
        <w:rPr>
          <w:lang w:val="bg-BG"/>
        </w:rPr>
        <w:t xml:space="preserve"> със силни инхибитори или индуктори на </w:t>
      </w:r>
      <w:r>
        <w:t>CYP</w:t>
      </w:r>
      <w:r>
        <w:rPr>
          <w:lang w:val="bg-BG"/>
        </w:rPr>
        <w:t>3</w:t>
      </w:r>
      <w:r>
        <w:t>A</w:t>
      </w:r>
      <w:r>
        <w:rPr>
          <w:lang w:val="bg-BG"/>
        </w:rPr>
        <w:t>4 може значително да повиши или намали концентрацията на сонидегиб.</w:t>
      </w:r>
    </w:p>
    <w:p w14:paraId="5F062C5A" w14:textId="77777777" w:rsidR="00906783" w:rsidRDefault="00906783">
      <w:pPr>
        <w:widowControl w:val="0"/>
        <w:tabs>
          <w:tab w:val="clear" w:pos="567"/>
        </w:tabs>
        <w:spacing w:line="240" w:lineRule="auto"/>
        <w:rPr>
          <w:lang w:val="bg-BG"/>
        </w:rPr>
      </w:pPr>
    </w:p>
    <w:p w14:paraId="0AE0565C" w14:textId="77777777" w:rsidR="00906783" w:rsidRDefault="00906783">
      <w:pPr>
        <w:keepNext/>
        <w:widowControl w:val="0"/>
        <w:tabs>
          <w:tab w:val="clear" w:pos="567"/>
        </w:tabs>
        <w:spacing w:line="240" w:lineRule="auto"/>
      </w:pPr>
      <w:r>
        <w:rPr>
          <w:szCs w:val="22"/>
          <w:u w:val="single"/>
          <w:lang w:val="bg-BG"/>
        </w:rPr>
        <w:t>Средства, които могат да повишат плазмената концентрация на сонидегиб</w:t>
      </w:r>
      <w:bookmarkStart w:id="2" w:name="_2522392Agents_that_may_increase_s"/>
      <w:bookmarkEnd w:id="2"/>
    </w:p>
    <w:p w14:paraId="5B5DBCD8" w14:textId="77777777" w:rsidR="00906783" w:rsidRDefault="00906783">
      <w:pPr>
        <w:keepNext/>
        <w:widowControl w:val="0"/>
        <w:tabs>
          <w:tab w:val="clear" w:pos="567"/>
        </w:tabs>
        <w:spacing w:line="240" w:lineRule="auto"/>
        <w:rPr>
          <w:szCs w:val="22"/>
          <w:u w:val="single"/>
          <w:lang w:val="bg-BG"/>
        </w:rPr>
      </w:pPr>
    </w:p>
    <w:p w14:paraId="362297DD" w14:textId="77777777" w:rsidR="00906783" w:rsidRDefault="00906783">
      <w:pPr>
        <w:widowControl w:val="0"/>
        <w:tabs>
          <w:tab w:val="clear" w:pos="567"/>
        </w:tabs>
        <w:spacing w:line="240" w:lineRule="auto"/>
      </w:pPr>
      <w:r>
        <w:rPr>
          <w:lang w:val="bg-BG"/>
        </w:rPr>
        <w:t xml:space="preserve">При здрави </w:t>
      </w:r>
      <w:r w:rsidR="007A512A">
        <w:rPr>
          <w:lang w:val="en-US"/>
        </w:rPr>
        <w:t>участници</w:t>
      </w:r>
      <w:r>
        <w:rPr>
          <w:lang w:val="bg-BG"/>
        </w:rPr>
        <w:t xml:space="preserve"> едновременното </w:t>
      </w:r>
      <w:r w:rsidR="007A512A">
        <w:rPr>
          <w:lang w:val="bg-BG"/>
        </w:rPr>
        <w:t>приложение</w:t>
      </w:r>
      <w:r>
        <w:rPr>
          <w:lang w:val="bg-BG"/>
        </w:rPr>
        <w:t xml:space="preserve"> на единична доза 800</w:t>
      </w:r>
      <w:r>
        <w:t> mg</w:t>
      </w:r>
      <w:r>
        <w:rPr>
          <w:lang w:val="bg-BG"/>
        </w:rPr>
        <w:t xml:space="preserve"> сонидегиб с кетоконазол (200</w:t>
      </w:r>
      <w:r>
        <w:t> mg</w:t>
      </w:r>
      <w:r>
        <w:rPr>
          <w:lang w:val="bg-BG"/>
        </w:rPr>
        <w:t xml:space="preserve"> два пъти дневно в продължение на 14</w:t>
      </w:r>
      <w:r>
        <w:t> </w:t>
      </w:r>
      <w:r>
        <w:rPr>
          <w:lang w:val="bg-BG"/>
        </w:rPr>
        <w:t xml:space="preserve">дни), силен инхибитор на </w:t>
      </w:r>
      <w:r>
        <w:t>CYP</w:t>
      </w:r>
      <w:r>
        <w:rPr>
          <w:lang w:val="bg-BG"/>
        </w:rPr>
        <w:t>3</w:t>
      </w:r>
      <w:r>
        <w:t>A</w:t>
      </w:r>
      <w:r>
        <w:rPr>
          <w:lang w:val="bg-BG"/>
        </w:rPr>
        <w:t xml:space="preserve">, води до повишаване с 2,25 пъти и 1,49 пъти съответно на </w:t>
      </w:r>
      <w:r>
        <w:t>AUC</w:t>
      </w:r>
      <w:r>
        <w:rPr>
          <w:lang w:val="bg-BG"/>
        </w:rPr>
        <w:t xml:space="preserve"> и </w:t>
      </w:r>
      <w:r>
        <w:t>C</w:t>
      </w:r>
      <w:r>
        <w:rPr>
          <w:vertAlign w:val="subscript"/>
        </w:rPr>
        <w:t>max</w:t>
      </w:r>
      <w:r>
        <w:rPr>
          <w:lang w:val="bg-BG"/>
        </w:rPr>
        <w:t xml:space="preserve"> на сонидегиб, спрямо самостоятелно прилагане на сонидегиб. Продължителното едновременно прилагане на силни инхибитори на CYP3A4 (напр. повече от 14</w:t>
      </w:r>
      <w:r>
        <w:rPr>
          <w:lang w:val="de-CH"/>
        </w:rPr>
        <w:t> </w:t>
      </w:r>
      <w:r>
        <w:rPr>
          <w:lang w:val="bg-BG"/>
        </w:rPr>
        <w:t xml:space="preserve">дни) ще доведе до по-големи промени в експозицията на сонидегиб, въз основа на проведената симулация. Ако е необходимо </w:t>
      </w:r>
      <w:r w:rsidR="005E63C6">
        <w:rPr>
          <w:lang w:val="bg-BG"/>
        </w:rPr>
        <w:t>cъпътстващо</w:t>
      </w:r>
      <w:r>
        <w:rPr>
          <w:lang w:val="bg-BG"/>
        </w:rPr>
        <w:t xml:space="preserve"> прилагане на сонидегиб със силен инхибитор на </w:t>
      </w:r>
      <w:r>
        <w:t>CYP</w:t>
      </w:r>
      <w:r>
        <w:rPr>
          <w:lang w:val="bg-BG"/>
        </w:rPr>
        <w:t>3</w:t>
      </w:r>
      <w:r>
        <w:t>A</w:t>
      </w:r>
      <w:r>
        <w:rPr>
          <w:lang w:val="bg-BG"/>
        </w:rPr>
        <w:t xml:space="preserve"> да продължи, дозата на сонидегиб трябва да бъде намалена на 200 </w:t>
      </w:r>
      <w:r>
        <w:rPr>
          <w:lang w:val="en-US"/>
        </w:rPr>
        <w:t>mg</w:t>
      </w:r>
      <w:r>
        <w:rPr>
          <w:lang w:val="bg-BG"/>
        </w:rPr>
        <w:t xml:space="preserve"> през ден. Силните инхибитори на </w:t>
      </w:r>
      <w:r>
        <w:t>CYP</w:t>
      </w:r>
      <w:r>
        <w:rPr>
          <w:lang w:val="bg-BG"/>
        </w:rPr>
        <w:t>3</w:t>
      </w:r>
      <w:r>
        <w:t>A</w:t>
      </w:r>
      <w:r>
        <w:rPr>
          <w:lang w:val="bg-BG"/>
        </w:rPr>
        <w:t xml:space="preserve"> включват, но не само, ритонавир, саквинавир, телитромицин, кетоконазол, итраконазол, вориконазол, позаконазол и нефазодон. Пациентите трябва да бъдат внимателно проследени за поява на нежелани реакции, ако някое от тези средства се прилага заедно със сонидегиб.</w:t>
      </w:r>
    </w:p>
    <w:p w14:paraId="6828DA9D" w14:textId="77777777" w:rsidR="00906783" w:rsidRDefault="00906783">
      <w:pPr>
        <w:widowControl w:val="0"/>
        <w:tabs>
          <w:tab w:val="clear" w:pos="567"/>
        </w:tabs>
        <w:spacing w:line="240" w:lineRule="auto"/>
        <w:rPr>
          <w:lang w:val="bg-BG"/>
        </w:rPr>
      </w:pPr>
    </w:p>
    <w:p w14:paraId="0257B75E" w14:textId="77777777" w:rsidR="00906783" w:rsidRDefault="00906783">
      <w:pPr>
        <w:keepNext/>
        <w:widowControl w:val="0"/>
        <w:tabs>
          <w:tab w:val="clear" w:pos="567"/>
        </w:tabs>
        <w:spacing w:line="240" w:lineRule="auto"/>
      </w:pPr>
      <w:r>
        <w:rPr>
          <w:szCs w:val="22"/>
          <w:u w:val="single"/>
          <w:lang w:val="bg-BG"/>
        </w:rPr>
        <w:t>Средства, които могат да понижат плазмената концентрация на сонидегиб</w:t>
      </w:r>
      <w:bookmarkStart w:id="3" w:name="_2623140Agents_that_may_decrease_s"/>
      <w:bookmarkEnd w:id="3"/>
    </w:p>
    <w:p w14:paraId="7A224E10" w14:textId="77777777" w:rsidR="00906783" w:rsidRDefault="00906783">
      <w:pPr>
        <w:keepNext/>
        <w:widowControl w:val="0"/>
        <w:tabs>
          <w:tab w:val="clear" w:pos="567"/>
        </w:tabs>
        <w:spacing w:line="240" w:lineRule="auto"/>
        <w:rPr>
          <w:lang w:val="bg-BG"/>
        </w:rPr>
      </w:pPr>
    </w:p>
    <w:p w14:paraId="1119AF82" w14:textId="77777777" w:rsidR="00906783" w:rsidRDefault="00906783">
      <w:pPr>
        <w:widowControl w:val="0"/>
        <w:tabs>
          <w:tab w:val="clear" w:pos="567"/>
        </w:tabs>
        <w:spacing w:line="240" w:lineRule="auto"/>
      </w:pPr>
      <w:r>
        <w:rPr>
          <w:lang w:val="bg-BG"/>
        </w:rPr>
        <w:t xml:space="preserve">При здрави </w:t>
      </w:r>
      <w:r w:rsidR="00F94EB0">
        <w:rPr>
          <w:lang w:val="bg-BG"/>
        </w:rPr>
        <w:t>участници</w:t>
      </w:r>
      <w:r>
        <w:rPr>
          <w:lang w:val="bg-BG"/>
        </w:rPr>
        <w:t xml:space="preserve">, </w:t>
      </w:r>
      <w:r w:rsidR="005E63C6">
        <w:rPr>
          <w:lang w:val="bg-BG"/>
        </w:rPr>
        <w:t>cъпътстващо</w:t>
      </w:r>
      <w:r>
        <w:rPr>
          <w:lang w:val="bg-BG"/>
        </w:rPr>
        <w:t xml:space="preserve"> прилагане на единична доза 800</w:t>
      </w:r>
      <w:r>
        <w:t> mg</w:t>
      </w:r>
      <w:r>
        <w:rPr>
          <w:lang w:val="bg-BG"/>
        </w:rPr>
        <w:t xml:space="preserve"> сонидегиб с рифампицин (600</w:t>
      </w:r>
      <w:r>
        <w:t> mg</w:t>
      </w:r>
      <w:r>
        <w:rPr>
          <w:lang w:val="bg-BG"/>
        </w:rPr>
        <w:t xml:space="preserve"> дневно в продължение на 14</w:t>
      </w:r>
      <w:r>
        <w:t> </w:t>
      </w:r>
      <w:r>
        <w:rPr>
          <w:lang w:val="bg-BG"/>
        </w:rPr>
        <w:t xml:space="preserve">дни), силен индуктор на </w:t>
      </w:r>
      <w:r>
        <w:t>CYP</w:t>
      </w:r>
      <w:r>
        <w:rPr>
          <w:lang w:val="bg-BG"/>
        </w:rPr>
        <w:t>3</w:t>
      </w:r>
      <w:r>
        <w:t>A</w:t>
      </w:r>
      <w:r>
        <w:rPr>
          <w:lang w:val="bg-BG"/>
        </w:rPr>
        <w:t xml:space="preserve">, води до понижаване със 72% и 54% съответно в </w:t>
      </w:r>
      <w:r>
        <w:t>AUC</w:t>
      </w:r>
      <w:r>
        <w:rPr>
          <w:lang w:val="bg-BG"/>
        </w:rPr>
        <w:t xml:space="preserve"> и </w:t>
      </w:r>
      <w:r>
        <w:t>C</w:t>
      </w:r>
      <w:r>
        <w:rPr>
          <w:vertAlign w:val="subscript"/>
        </w:rPr>
        <w:t>max</w:t>
      </w:r>
      <w:r>
        <w:rPr>
          <w:lang w:val="bg-BG"/>
        </w:rPr>
        <w:t xml:space="preserve"> на сонидегиб, спрямо самостоятелно прилагане на сонидегиб. </w:t>
      </w:r>
      <w:r w:rsidR="005E63C6">
        <w:rPr>
          <w:lang w:val="bg-BG"/>
        </w:rPr>
        <w:t>Cъпътстващо</w:t>
      </w:r>
      <w:r>
        <w:rPr>
          <w:lang w:val="bg-BG"/>
        </w:rPr>
        <w:t xml:space="preserve"> прилагане на сонидегиб със силни индуктори на </w:t>
      </w:r>
      <w:r>
        <w:t>CYP</w:t>
      </w:r>
      <w:r>
        <w:rPr>
          <w:lang w:val="bg-BG"/>
        </w:rPr>
        <w:t>3</w:t>
      </w:r>
      <w:r>
        <w:t>A</w:t>
      </w:r>
      <w:r>
        <w:rPr>
          <w:lang w:val="bg-BG"/>
        </w:rPr>
        <w:t xml:space="preserve"> понижава плазмената концентрация на сонидегиб. Едновременното прилагане на силни индуктори на </w:t>
      </w:r>
      <w:r>
        <w:t>CYP</w:t>
      </w:r>
      <w:r>
        <w:rPr>
          <w:lang w:val="bg-BG"/>
        </w:rPr>
        <w:t>3</w:t>
      </w:r>
      <w:r>
        <w:t>A</w:t>
      </w:r>
      <w:r>
        <w:rPr>
          <w:lang w:val="bg-BG"/>
        </w:rPr>
        <w:t xml:space="preserve"> трябва да се избягва; в тази група се включват, но не само, карбамазепин, фенобарбитал, фенитоин, рифабутин, рифампицин и жълт кантарион (</w:t>
      </w:r>
      <w:r>
        <w:rPr>
          <w:i/>
        </w:rPr>
        <w:t>Hypericum</w:t>
      </w:r>
      <w:r>
        <w:rPr>
          <w:i/>
          <w:lang w:val="bg-BG"/>
        </w:rPr>
        <w:t xml:space="preserve"> </w:t>
      </w:r>
      <w:r>
        <w:rPr>
          <w:i/>
        </w:rPr>
        <w:t>perforatum</w:t>
      </w:r>
      <w:r>
        <w:rPr>
          <w:lang w:val="bg-BG"/>
        </w:rPr>
        <w:t xml:space="preserve">). Ако е необходимо прилагането на силен индуктор на </w:t>
      </w:r>
      <w:r>
        <w:t>CYP</w:t>
      </w:r>
      <w:r>
        <w:rPr>
          <w:lang w:val="bg-BG"/>
        </w:rPr>
        <w:t>3</w:t>
      </w:r>
      <w:r>
        <w:t>A</w:t>
      </w:r>
      <w:r>
        <w:rPr>
          <w:lang w:val="bg-BG"/>
        </w:rPr>
        <w:t>4 едновременно със сонидегиб, трябва да се има предвид повишаване на дневната доза на сонидегиб до 400</w:t>
      </w:r>
      <w:r>
        <w:rPr>
          <w:lang w:val="bg-BG"/>
        </w:rPr>
        <w:noBreakHyphen/>
        <w:t>800 </w:t>
      </w:r>
      <w:r>
        <w:rPr>
          <w:lang w:val="en-US"/>
        </w:rPr>
        <w:t>mg</w:t>
      </w:r>
      <w:r>
        <w:rPr>
          <w:lang w:val="bg-BG"/>
        </w:rPr>
        <w:t xml:space="preserve">. Въз основа на фармакокинетични данни се прогнозира тази доза сонидегиб да поддържа </w:t>
      </w:r>
      <w:r>
        <w:t>AUC</w:t>
      </w:r>
      <w:r>
        <w:rPr>
          <w:lang w:val="bg-BG"/>
        </w:rPr>
        <w:t xml:space="preserve"> в интервала, наблюдаван без прилагането на индуктори, когато </w:t>
      </w:r>
      <w:r w:rsidR="005E63C6">
        <w:rPr>
          <w:lang w:val="bg-BG"/>
        </w:rPr>
        <w:t>cъпътстващо</w:t>
      </w:r>
      <w:r>
        <w:rPr>
          <w:lang w:val="bg-BG"/>
        </w:rPr>
        <w:t xml:space="preserve"> лечение се прилага не повече от 14 дни. По-дългото едновременно лечение с индуктор не се препоръчва, тъй като експозицията на сонидегиб ще се намали и това може да компрометира ефикасността. При спиране на силния индуктор, трябва да се възобнови дозата на сонидегиб преди започване </w:t>
      </w:r>
      <w:r w:rsidR="00816821">
        <w:rPr>
          <w:lang w:val="bg-BG"/>
        </w:rPr>
        <w:t xml:space="preserve">приема </w:t>
      </w:r>
      <w:r>
        <w:rPr>
          <w:lang w:val="bg-BG"/>
        </w:rPr>
        <w:t>на силния индуктор.</w:t>
      </w:r>
    </w:p>
    <w:p w14:paraId="216EC3CD" w14:textId="77777777" w:rsidR="00906783" w:rsidRDefault="00906783">
      <w:pPr>
        <w:widowControl w:val="0"/>
        <w:tabs>
          <w:tab w:val="clear" w:pos="567"/>
        </w:tabs>
        <w:spacing w:line="240" w:lineRule="auto"/>
        <w:rPr>
          <w:lang w:val="bg-BG"/>
        </w:rPr>
      </w:pPr>
    </w:p>
    <w:p w14:paraId="315A6471" w14:textId="77777777" w:rsidR="00906783" w:rsidRDefault="00906783">
      <w:pPr>
        <w:widowControl w:val="0"/>
        <w:autoSpaceDE w:val="0"/>
        <w:spacing w:line="240" w:lineRule="auto"/>
        <w:ind w:left="2"/>
      </w:pPr>
      <w:r>
        <w:rPr>
          <w:rFonts w:cs="Verdana"/>
          <w:color w:val="000000"/>
          <w:lang w:val="bg-BG"/>
        </w:rPr>
        <w:t xml:space="preserve">Резултатите от клинично изпитване демонстрират промяна в експозицията на сонидегиб (32% и 38% понижение на </w:t>
      </w:r>
      <w:r>
        <w:rPr>
          <w:rFonts w:cs="Verdana"/>
          <w:color w:val="000000"/>
        </w:rPr>
        <w:t>AUC</w:t>
      </w:r>
      <w:r>
        <w:rPr>
          <w:rFonts w:cs="Verdana"/>
          <w:color w:val="000000"/>
          <w:lang w:val="bg-BG"/>
        </w:rPr>
        <w:t xml:space="preserve"> и </w:t>
      </w:r>
      <w:r>
        <w:rPr>
          <w:rFonts w:cs="Verdana"/>
          <w:color w:val="000000"/>
        </w:rPr>
        <w:t>C</w:t>
      </w:r>
      <w:r>
        <w:rPr>
          <w:rFonts w:cs="Verdana"/>
          <w:color w:val="000000"/>
          <w:vertAlign w:val="subscript"/>
        </w:rPr>
        <w:t>max</w:t>
      </w:r>
      <w:r>
        <w:rPr>
          <w:rFonts w:cs="Verdana"/>
          <w:color w:val="000000"/>
          <w:lang w:val="bg-BG"/>
        </w:rPr>
        <w:t xml:space="preserve">) при едновременно прилагане на единична доза </w:t>
      </w:r>
      <w:r>
        <w:rPr>
          <w:rFonts w:cs="Verdana"/>
          <w:color w:val="000000"/>
        </w:rPr>
        <w:t>Odomzo</w:t>
      </w:r>
      <w:r>
        <w:rPr>
          <w:rFonts w:cs="Verdana"/>
          <w:color w:val="000000"/>
          <w:lang w:val="bg-BG"/>
        </w:rPr>
        <w:t xml:space="preserve"> 200</w:t>
      </w:r>
      <w:r>
        <w:rPr>
          <w:rFonts w:cs="Verdana"/>
          <w:color w:val="000000"/>
        </w:rPr>
        <w:t> mg</w:t>
      </w:r>
      <w:r>
        <w:rPr>
          <w:rFonts w:cs="Verdana"/>
          <w:color w:val="000000"/>
          <w:lang w:val="bg-BG"/>
        </w:rPr>
        <w:t xml:space="preserve"> с езомепразол (инхибитор на протонната помпа) 40</w:t>
      </w:r>
      <w:r>
        <w:rPr>
          <w:rFonts w:cs="Verdana"/>
          <w:color w:val="000000"/>
        </w:rPr>
        <w:t> mg</w:t>
      </w:r>
      <w:r>
        <w:rPr>
          <w:rFonts w:cs="Verdana"/>
          <w:color w:val="000000"/>
          <w:lang w:val="bg-BG"/>
        </w:rPr>
        <w:t xml:space="preserve"> дневно в продължение на 6</w:t>
      </w:r>
      <w:r>
        <w:rPr>
          <w:rFonts w:cs="Verdana"/>
          <w:color w:val="000000"/>
        </w:rPr>
        <w:t> </w:t>
      </w:r>
      <w:r>
        <w:rPr>
          <w:rFonts w:cs="Verdana"/>
          <w:color w:val="000000"/>
          <w:lang w:val="bg-BG"/>
        </w:rPr>
        <w:t>дни при здрави доброволци. Това лекарствено взаимодействие не се очаква да е клинично значимо.</w:t>
      </w:r>
    </w:p>
    <w:p w14:paraId="73CC1C23" w14:textId="77777777" w:rsidR="00906783" w:rsidRDefault="00906783">
      <w:pPr>
        <w:widowControl w:val="0"/>
        <w:tabs>
          <w:tab w:val="clear" w:pos="567"/>
        </w:tabs>
        <w:spacing w:line="240" w:lineRule="auto"/>
        <w:rPr>
          <w:rFonts w:cs="Verdana"/>
          <w:color w:val="000000"/>
          <w:lang w:val="bg-BG"/>
        </w:rPr>
      </w:pPr>
    </w:p>
    <w:p w14:paraId="786069CA" w14:textId="77777777" w:rsidR="00906783" w:rsidRDefault="00906783">
      <w:pPr>
        <w:keepNext/>
        <w:widowControl w:val="0"/>
        <w:tabs>
          <w:tab w:val="clear" w:pos="567"/>
        </w:tabs>
        <w:spacing w:line="240" w:lineRule="auto"/>
      </w:pPr>
      <w:r>
        <w:rPr>
          <w:szCs w:val="22"/>
          <w:u w:val="single"/>
          <w:lang w:val="bg-BG"/>
        </w:rPr>
        <w:t>Ефекти на сонидегиб върху други лекарствени продукти</w:t>
      </w:r>
      <w:bookmarkStart w:id="4" w:name="_2723852Anticipated_interactions_t"/>
      <w:bookmarkEnd w:id="4"/>
    </w:p>
    <w:p w14:paraId="25C76CFC" w14:textId="77777777" w:rsidR="00906783" w:rsidRDefault="00906783">
      <w:pPr>
        <w:keepNext/>
        <w:widowControl w:val="0"/>
        <w:tabs>
          <w:tab w:val="clear" w:pos="567"/>
        </w:tabs>
        <w:spacing w:line="240" w:lineRule="auto"/>
        <w:rPr>
          <w:szCs w:val="22"/>
          <w:u w:val="single"/>
          <w:lang w:val="bg-BG"/>
        </w:rPr>
      </w:pPr>
    </w:p>
    <w:p w14:paraId="6EACCA19" w14:textId="77777777" w:rsidR="00906783" w:rsidRDefault="00906783">
      <w:pPr>
        <w:widowControl w:val="0"/>
        <w:tabs>
          <w:tab w:val="clear" w:pos="567"/>
        </w:tabs>
        <w:spacing w:line="240" w:lineRule="auto"/>
      </w:pPr>
      <w:r>
        <w:rPr>
          <w:lang w:val="bg-BG"/>
        </w:rPr>
        <w:t xml:space="preserve">Сонидегиб е конкурентен инхибитор на </w:t>
      </w:r>
      <w:r>
        <w:t>CYP</w:t>
      </w:r>
      <w:r>
        <w:rPr>
          <w:lang w:val="bg-BG"/>
        </w:rPr>
        <w:t>2</w:t>
      </w:r>
      <w:r>
        <w:t>B</w:t>
      </w:r>
      <w:r>
        <w:rPr>
          <w:lang w:val="bg-BG"/>
        </w:rPr>
        <w:t xml:space="preserve">6 и </w:t>
      </w:r>
      <w:r>
        <w:t>CYP</w:t>
      </w:r>
      <w:r>
        <w:rPr>
          <w:lang w:val="bg-BG"/>
        </w:rPr>
        <w:t>2</w:t>
      </w:r>
      <w:r>
        <w:t>C</w:t>
      </w:r>
      <w:r>
        <w:rPr>
          <w:lang w:val="bg-BG"/>
        </w:rPr>
        <w:t xml:space="preserve">9 </w:t>
      </w:r>
      <w:r>
        <w:rPr>
          <w:i/>
        </w:rPr>
        <w:t>in</w:t>
      </w:r>
      <w:r>
        <w:rPr>
          <w:i/>
          <w:lang w:val="bg-BG"/>
        </w:rPr>
        <w:t xml:space="preserve"> </w:t>
      </w:r>
      <w:r>
        <w:rPr>
          <w:i/>
        </w:rPr>
        <w:t>vitro</w:t>
      </w:r>
      <w:r>
        <w:rPr>
          <w:lang w:val="bg-BG"/>
        </w:rPr>
        <w:t xml:space="preserve">. Независимо от това, резултатите от проучване за взаимодействие от типа „лекарство-лекарство“ при пациенти със злокачествено заболяване показват, че системната експозиция на бупропион (субстрат на </w:t>
      </w:r>
      <w:r>
        <w:t>CYP</w:t>
      </w:r>
      <w:r>
        <w:rPr>
          <w:lang w:val="bg-BG"/>
        </w:rPr>
        <w:t>2</w:t>
      </w:r>
      <w:r>
        <w:t>B</w:t>
      </w:r>
      <w:r>
        <w:rPr>
          <w:lang w:val="bg-BG"/>
        </w:rPr>
        <w:t xml:space="preserve">6) и варфарин (субстрат на </w:t>
      </w:r>
      <w:r>
        <w:t>CYP</w:t>
      </w:r>
      <w:r>
        <w:rPr>
          <w:lang w:val="bg-BG"/>
        </w:rPr>
        <w:t>2</w:t>
      </w:r>
      <w:r>
        <w:t>C</w:t>
      </w:r>
      <w:r>
        <w:rPr>
          <w:lang w:val="bg-BG"/>
        </w:rPr>
        <w:t xml:space="preserve">9) не се повлиява при едновременно приложение със сонидегиб. Сонидегиб е също така инхибитор на протеина на резистентност </w:t>
      </w:r>
      <w:r w:rsidR="00D70976">
        <w:rPr>
          <w:lang w:val="bg-BG"/>
        </w:rPr>
        <w:t>на</w:t>
      </w:r>
      <w:r>
        <w:rPr>
          <w:lang w:val="bg-BG"/>
        </w:rPr>
        <w:t xml:space="preserve"> рака на гърдата (</w:t>
      </w:r>
      <w:r>
        <w:t>BCRP</w:t>
      </w:r>
      <w:r>
        <w:rPr>
          <w:lang w:val="bg-BG"/>
        </w:rPr>
        <w:t>) (</w:t>
      </w:r>
      <w:r>
        <w:t>IC</w:t>
      </w:r>
      <w:r>
        <w:rPr>
          <w:lang w:val="bg-BG"/>
        </w:rPr>
        <w:t>50 ~1.5µ</w:t>
      </w:r>
      <w:r>
        <w:t>M</w:t>
      </w:r>
      <w:r>
        <w:rPr>
          <w:lang w:val="bg-BG"/>
        </w:rPr>
        <w:t xml:space="preserve">). Пациенти, при които има съпътстваща употреба на субстрати на </w:t>
      </w:r>
      <w:r>
        <w:t>BCRP</w:t>
      </w:r>
      <w:r>
        <w:rPr>
          <w:lang w:val="bg-BG"/>
        </w:rPr>
        <w:t xml:space="preserve"> транспортера, трябва да бъдат внимателно проследявани за поява на нежелани лекарствени реакции. Вещества, които са субстрати на </w:t>
      </w:r>
      <w:r>
        <w:rPr>
          <w:bCs/>
        </w:rPr>
        <w:t>BCRP</w:t>
      </w:r>
      <w:r>
        <w:rPr>
          <w:bCs/>
          <w:lang w:val="bg-BG"/>
        </w:rPr>
        <w:t xml:space="preserve"> с тесен терапевтичен индекс (напр. метотрексат, митоксантрон, иринотекан, топотекан), трябва да се избягват.</w:t>
      </w:r>
    </w:p>
    <w:p w14:paraId="75D21704" w14:textId="77777777" w:rsidR="00906783" w:rsidRDefault="00906783">
      <w:pPr>
        <w:widowControl w:val="0"/>
        <w:tabs>
          <w:tab w:val="clear" w:pos="567"/>
        </w:tabs>
        <w:spacing w:line="240" w:lineRule="auto"/>
        <w:rPr>
          <w:lang w:val="bg-BG"/>
        </w:rPr>
      </w:pPr>
    </w:p>
    <w:p w14:paraId="17C9F110" w14:textId="77777777" w:rsidR="00906783" w:rsidRDefault="00906783">
      <w:pPr>
        <w:keepNext/>
        <w:widowControl w:val="0"/>
        <w:tabs>
          <w:tab w:val="clear" w:pos="567"/>
        </w:tabs>
        <w:spacing w:line="240" w:lineRule="auto"/>
      </w:pPr>
      <w:r>
        <w:rPr>
          <w:szCs w:val="22"/>
          <w:u w:val="single"/>
          <w:lang w:val="bg-BG"/>
        </w:rPr>
        <w:t xml:space="preserve">Средства, които могат да повишат честотата на свързаните с мускулите </w:t>
      </w:r>
      <w:bookmarkStart w:id="5" w:name="_2824334Agents_that_may_increase_C"/>
      <w:bookmarkEnd w:id="5"/>
      <w:r w:rsidR="006D6FC1">
        <w:rPr>
          <w:szCs w:val="22"/>
          <w:u w:val="single"/>
          <w:lang w:val="bg-BG"/>
        </w:rPr>
        <w:t xml:space="preserve">нежелани </w:t>
      </w:r>
      <w:r>
        <w:rPr>
          <w:szCs w:val="22"/>
          <w:u w:val="single"/>
          <w:lang w:val="bg-BG"/>
        </w:rPr>
        <w:t>реакции</w:t>
      </w:r>
    </w:p>
    <w:p w14:paraId="3931A8FD" w14:textId="77777777" w:rsidR="00906783" w:rsidRDefault="00906783">
      <w:pPr>
        <w:keepNext/>
        <w:widowControl w:val="0"/>
        <w:tabs>
          <w:tab w:val="clear" w:pos="567"/>
        </w:tabs>
        <w:spacing w:line="240" w:lineRule="auto"/>
        <w:rPr>
          <w:szCs w:val="22"/>
          <w:u w:val="single"/>
          <w:lang w:val="bg-BG"/>
        </w:rPr>
      </w:pPr>
    </w:p>
    <w:p w14:paraId="412CB1E6" w14:textId="77777777" w:rsidR="00906783" w:rsidRDefault="00906783">
      <w:pPr>
        <w:widowControl w:val="0"/>
        <w:tabs>
          <w:tab w:val="clear" w:pos="567"/>
        </w:tabs>
        <w:spacing w:line="240" w:lineRule="auto"/>
      </w:pPr>
      <w:r>
        <w:rPr>
          <w:lang w:val="bg-BG"/>
        </w:rPr>
        <w:t xml:space="preserve">Поради наличието на припокриваща се токсичност, пациентите, приемащи </w:t>
      </w:r>
      <w:r>
        <w:t>Odomzo</w:t>
      </w:r>
      <w:r>
        <w:rPr>
          <w:lang w:val="bg-BG"/>
        </w:rPr>
        <w:t>, които приемат и лекарствени продукти, за които се знае, че повишават риска от възникване на свързана с мускулите токсичност, могат да бъдат изложени на риск от възникване на свързани с мускулите нежелани реакции. Пациентите трябва да бъдат внимателно проследени и да се обмисли коригиране на дозата, при възникване на симптоми, свързани с мускулите.</w:t>
      </w:r>
    </w:p>
    <w:p w14:paraId="6AB1A309" w14:textId="77777777" w:rsidR="00906783" w:rsidRDefault="00906783">
      <w:pPr>
        <w:widowControl w:val="0"/>
        <w:tabs>
          <w:tab w:val="clear" w:pos="567"/>
        </w:tabs>
        <w:spacing w:line="240" w:lineRule="auto"/>
        <w:rPr>
          <w:lang w:val="bg-BG"/>
        </w:rPr>
      </w:pPr>
    </w:p>
    <w:p w14:paraId="3BC89258" w14:textId="77777777" w:rsidR="00906783" w:rsidRDefault="00906783">
      <w:pPr>
        <w:widowControl w:val="0"/>
        <w:tabs>
          <w:tab w:val="clear" w:pos="567"/>
        </w:tabs>
        <w:spacing w:line="240" w:lineRule="auto"/>
      </w:pPr>
      <w:r>
        <w:rPr>
          <w:lang w:val="bg-BG"/>
        </w:rPr>
        <w:t>В основното проучване фаза </w:t>
      </w:r>
      <w:r>
        <w:rPr>
          <w:lang w:val="en-US"/>
        </w:rPr>
        <w:t>II</w:t>
      </w:r>
      <w:r>
        <w:rPr>
          <w:lang w:val="bg-BG"/>
        </w:rPr>
        <w:t xml:space="preserve"> 12 (15,2%)</w:t>
      </w:r>
      <w:r>
        <w:t> </w:t>
      </w:r>
      <w:r>
        <w:rPr>
          <w:lang w:val="bg-BG"/>
        </w:rPr>
        <w:t xml:space="preserve">пациенти, лекувани с </w:t>
      </w:r>
      <w:r>
        <w:t>Odomzo</w:t>
      </w:r>
      <w:r>
        <w:rPr>
          <w:lang w:val="bg-BG"/>
        </w:rPr>
        <w:t xml:space="preserve"> 200</w:t>
      </w:r>
      <w:r>
        <w:t> mg</w:t>
      </w:r>
      <w:r>
        <w:rPr>
          <w:lang w:val="bg-BG"/>
        </w:rPr>
        <w:t xml:space="preserve"> приемат едновременно и инхибитор на </w:t>
      </w:r>
      <w:r>
        <w:t>HMG</w:t>
      </w:r>
      <w:r>
        <w:rPr>
          <w:lang w:val="bg-BG"/>
        </w:rPr>
        <w:noBreakHyphen/>
      </w:r>
      <w:r>
        <w:t>CoA</w:t>
      </w:r>
      <w:r>
        <w:rPr>
          <w:lang w:val="bg-BG"/>
        </w:rPr>
        <w:t xml:space="preserve"> редуктазата (9 приемат правастатин, 3 приемат различен от правастатин инхибитор на </w:t>
      </w:r>
      <w:r>
        <w:t>HMG</w:t>
      </w:r>
      <w:r>
        <w:rPr>
          <w:lang w:val="bg-BG"/>
        </w:rPr>
        <w:noBreakHyphen/>
      </w:r>
      <w:r>
        <w:t>CoA</w:t>
      </w:r>
      <w:r>
        <w:rPr>
          <w:lang w:val="bg-BG"/>
        </w:rPr>
        <w:t xml:space="preserve"> редуктазата, включително росувастатин и симвастатин). От тези пациенти 7 (58,3%) са имали мускулни симптоми до степен</w:t>
      </w:r>
      <w:r>
        <w:t> </w:t>
      </w:r>
      <w:r>
        <w:rPr>
          <w:lang w:val="bg-BG"/>
        </w:rPr>
        <w:t xml:space="preserve">1, докато 43 (64,1%) от пациентите, които не приемат инхибитор на </w:t>
      </w:r>
      <w:r>
        <w:t>HMG</w:t>
      </w:r>
      <w:r>
        <w:rPr>
          <w:lang w:val="bg-BG"/>
        </w:rPr>
        <w:noBreakHyphen/>
      </w:r>
      <w:r>
        <w:t>CoA</w:t>
      </w:r>
      <w:r>
        <w:rPr>
          <w:lang w:val="bg-BG"/>
        </w:rPr>
        <w:t xml:space="preserve"> редуктазата са имали симптоми до степен</w:t>
      </w:r>
      <w:r>
        <w:t> </w:t>
      </w:r>
      <w:r>
        <w:rPr>
          <w:lang w:val="bg-BG"/>
        </w:rPr>
        <w:t xml:space="preserve">3. Нито един пациент, приемащ инхибитор на </w:t>
      </w:r>
      <w:r>
        <w:t>HMG</w:t>
      </w:r>
      <w:r>
        <w:rPr>
          <w:lang w:val="bg-BG"/>
        </w:rPr>
        <w:noBreakHyphen/>
      </w:r>
      <w:r>
        <w:t>CoA</w:t>
      </w:r>
      <w:r>
        <w:rPr>
          <w:lang w:val="bg-BG"/>
        </w:rPr>
        <w:t xml:space="preserve"> редуктазата не е имал повишение на КК степен</w:t>
      </w:r>
      <w:r>
        <w:t> </w:t>
      </w:r>
      <w:r>
        <w:rPr>
          <w:lang w:val="bg-BG"/>
        </w:rPr>
        <w:t xml:space="preserve">3/4, докато 6 (9,0%) от пациентите, които не приемат инхибитор на </w:t>
      </w:r>
      <w:r>
        <w:t>HMG</w:t>
      </w:r>
      <w:r>
        <w:rPr>
          <w:lang w:val="bg-BG"/>
        </w:rPr>
        <w:noBreakHyphen/>
      </w:r>
      <w:r>
        <w:t>CoA</w:t>
      </w:r>
      <w:r>
        <w:rPr>
          <w:lang w:val="bg-BG"/>
        </w:rPr>
        <w:t xml:space="preserve"> редуктазата са имали.</w:t>
      </w:r>
    </w:p>
    <w:p w14:paraId="18A32066" w14:textId="77777777" w:rsidR="00906783" w:rsidRDefault="00906783">
      <w:pPr>
        <w:widowControl w:val="0"/>
        <w:tabs>
          <w:tab w:val="clear" w:pos="567"/>
        </w:tabs>
        <w:spacing w:line="240" w:lineRule="auto"/>
        <w:rPr>
          <w:lang w:val="bg-BG"/>
        </w:rPr>
      </w:pPr>
    </w:p>
    <w:p w14:paraId="451EA825" w14:textId="77777777" w:rsidR="00906783" w:rsidRDefault="00906783">
      <w:pPr>
        <w:keepNext/>
        <w:widowControl w:val="0"/>
        <w:tabs>
          <w:tab w:val="clear" w:pos="567"/>
        </w:tabs>
        <w:spacing w:line="240" w:lineRule="auto"/>
      </w:pPr>
      <w:r>
        <w:rPr>
          <w:szCs w:val="22"/>
          <w:u w:val="single"/>
          <w:lang w:val="bg-BG"/>
        </w:rPr>
        <w:t>Взаимодействие с храна</w:t>
      </w:r>
      <w:bookmarkStart w:id="6" w:name="_2925258Drug45food_interaction"/>
      <w:bookmarkEnd w:id="6"/>
    </w:p>
    <w:p w14:paraId="44256B08" w14:textId="77777777" w:rsidR="00906783" w:rsidRDefault="00906783">
      <w:pPr>
        <w:keepNext/>
        <w:widowControl w:val="0"/>
        <w:tabs>
          <w:tab w:val="clear" w:pos="567"/>
        </w:tabs>
        <w:spacing w:line="240" w:lineRule="auto"/>
        <w:rPr>
          <w:szCs w:val="22"/>
          <w:u w:val="single"/>
          <w:lang w:val="bg-BG"/>
        </w:rPr>
      </w:pPr>
    </w:p>
    <w:p w14:paraId="6A87F8B5" w14:textId="77777777" w:rsidR="00906783" w:rsidRDefault="00906783">
      <w:pPr>
        <w:widowControl w:val="0"/>
        <w:tabs>
          <w:tab w:val="clear" w:pos="567"/>
        </w:tabs>
        <w:spacing w:line="240" w:lineRule="auto"/>
      </w:pPr>
      <w:r>
        <w:rPr>
          <w:lang w:val="bg-BG"/>
        </w:rPr>
        <w:t>Бионаличността на сонидегиб се повишава при наличие на храна (вж. точка</w:t>
      </w:r>
      <w:r>
        <w:t> </w:t>
      </w:r>
      <w:r>
        <w:rPr>
          <w:lang w:val="bg-BG"/>
        </w:rPr>
        <w:t xml:space="preserve">5.2). </w:t>
      </w:r>
      <w:r>
        <w:t>Odomzo</w:t>
      </w:r>
      <w:r>
        <w:rPr>
          <w:lang w:val="bg-BG"/>
        </w:rPr>
        <w:t xml:space="preserve"> трябва да се приема поне два часа след хранене и поне един час преди следващото хранене.</w:t>
      </w:r>
    </w:p>
    <w:p w14:paraId="7D5D19AF" w14:textId="77777777" w:rsidR="00906783" w:rsidRDefault="00906783">
      <w:pPr>
        <w:widowControl w:val="0"/>
        <w:tabs>
          <w:tab w:val="clear" w:pos="567"/>
        </w:tabs>
        <w:spacing w:line="240" w:lineRule="auto"/>
        <w:rPr>
          <w:lang w:val="bg-BG"/>
        </w:rPr>
      </w:pPr>
    </w:p>
    <w:p w14:paraId="77AF37EC" w14:textId="77777777" w:rsidR="00906783" w:rsidRDefault="00906783">
      <w:pPr>
        <w:keepNext/>
        <w:widowControl w:val="0"/>
        <w:spacing w:line="240" w:lineRule="auto"/>
      </w:pPr>
      <w:r>
        <w:rPr>
          <w:b/>
          <w:lang w:val="bg-BG"/>
        </w:rPr>
        <w:t>4.6</w:t>
      </w:r>
      <w:r>
        <w:rPr>
          <w:b/>
          <w:lang w:val="bg-BG"/>
        </w:rPr>
        <w:tab/>
      </w:r>
      <w:r>
        <w:rPr>
          <w:b/>
          <w:szCs w:val="22"/>
          <w:lang w:val="bg-BG"/>
        </w:rPr>
        <w:t>Фертилитет, бременност и кърмене</w:t>
      </w:r>
    </w:p>
    <w:p w14:paraId="18014190" w14:textId="77777777" w:rsidR="00906783" w:rsidRDefault="00906783">
      <w:pPr>
        <w:keepNext/>
        <w:widowControl w:val="0"/>
        <w:tabs>
          <w:tab w:val="clear" w:pos="567"/>
        </w:tabs>
        <w:spacing w:line="240" w:lineRule="auto"/>
        <w:rPr>
          <w:b/>
          <w:szCs w:val="22"/>
          <w:lang w:val="bg-BG"/>
        </w:rPr>
      </w:pPr>
    </w:p>
    <w:p w14:paraId="033CE94A" w14:textId="77777777" w:rsidR="00906783" w:rsidRDefault="00906783">
      <w:pPr>
        <w:keepNext/>
        <w:widowControl w:val="0"/>
        <w:tabs>
          <w:tab w:val="clear" w:pos="567"/>
        </w:tabs>
        <w:spacing w:line="240" w:lineRule="auto"/>
      </w:pPr>
      <w:r>
        <w:rPr>
          <w:szCs w:val="22"/>
          <w:u w:val="single"/>
          <w:lang w:val="bg-BG"/>
        </w:rPr>
        <w:t>Жени с детероден потенциал</w:t>
      </w:r>
    </w:p>
    <w:p w14:paraId="52CE634B" w14:textId="77777777" w:rsidR="00906783" w:rsidRDefault="00906783">
      <w:pPr>
        <w:keepNext/>
        <w:widowControl w:val="0"/>
        <w:tabs>
          <w:tab w:val="clear" w:pos="567"/>
        </w:tabs>
        <w:spacing w:line="240" w:lineRule="auto"/>
        <w:rPr>
          <w:szCs w:val="22"/>
          <w:u w:val="single"/>
          <w:lang w:val="bg-BG"/>
        </w:rPr>
      </w:pPr>
    </w:p>
    <w:p w14:paraId="52C422EB" w14:textId="77777777" w:rsidR="00906783" w:rsidRDefault="00906783">
      <w:pPr>
        <w:widowControl w:val="0"/>
        <w:tabs>
          <w:tab w:val="clear" w:pos="567"/>
        </w:tabs>
        <w:spacing w:line="240" w:lineRule="auto"/>
      </w:pPr>
      <w:r>
        <w:rPr>
          <w:szCs w:val="22"/>
          <w:lang w:val="bg-BG"/>
        </w:rPr>
        <w:t xml:space="preserve">Поради риска от ембриофетална смърт или тежки вродени дефекти, причинени от сонидегиб, жените, приемащи </w:t>
      </w:r>
      <w:r>
        <w:rPr>
          <w:szCs w:val="22"/>
          <w:lang w:val="en-US"/>
        </w:rPr>
        <w:t>Odomzo</w:t>
      </w:r>
      <w:r>
        <w:rPr>
          <w:szCs w:val="22"/>
          <w:lang w:val="bg-BG"/>
        </w:rPr>
        <w:t xml:space="preserve"> не трябва да са бременни или да забременяват по време на лечението и в продължение на 20</w:t>
      </w:r>
      <w:r>
        <w:rPr>
          <w:szCs w:val="22"/>
        </w:rPr>
        <w:t> </w:t>
      </w:r>
      <w:r>
        <w:rPr>
          <w:szCs w:val="22"/>
          <w:lang w:val="bg-BG"/>
        </w:rPr>
        <w:t>месеца след приключване на лечението (вж. точка 4.4).</w:t>
      </w:r>
    </w:p>
    <w:p w14:paraId="497C66B7" w14:textId="77777777" w:rsidR="00906783" w:rsidRDefault="00906783">
      <w:pPr>
        <w:widowControl w:val="0"/>
        <w:tabs>
          <w:tab w:val="clear" w:pos="567"/>
        </w:tabs>
        <w:spacing w:line="240" w:lineRule="auto"/>
        <w:rPr>
          <w:szCs w:val="22"/>
          <w:lang w:val="bg-BG"/>
        </w:rPr>
      </w:pPr>
    </w:p>
    <w:p w14:paraId="447D500C" w14:textId="77777777" w:rsidR="00906783" w:rsidRDefault="00906783">
      <w:pPr>
        <w:widowControl w:val="0"/>
        <w:tabs>
          <w:tab w:val="clear" w:pos="567"/>
        </w:tabs>
        <w:spacing w:line="240" w:lineRule="auto"/>
      </w:pPr>
      <w:r>
        <w:rPr>
          <w:szCs w:val="22"/>
        </w:rPr>
        <w:t>Odomzo</w:t>
      </w:r>
      <w:r>
        <w:rPr>
          <w:szCs w:val="22"/>
          <w:lang w:val="bg-BG"/>
        </w:rPr>
        <w:t xml:space="preserve"> е противопоказан при жените с детероден потенциал, които не се придържат към Програмата за превенция на бременност при лечение с Odomzo (вж. точка 4.3).</w:t>
      </w:r>
    </w:p>
    <w:p w14:paraId="1674C6D6" w14:textId="77777777" w:rsidR="00906783" w:rsidRDefault="00906783">
      <w:pPr>
        <w:widowControl w:val="0"/>
        <w:tabs>
          <w:tab w:val="clear" w:pos="567"/>
        </w:tabs>
        <w:spacing w:line="240" w:lineRule="auto"/>
        <w:rPr>
          <w:szCs w:val="22"/>
          <w:lang w:val="bg-BG"/>
        </w:rPr>
      </w:pPr>
    </w:p>
    <w:p w14:paraId="18FCB77E" w14:textId="77777777" w:rsidR="00906783" w:rsidRDefault="00906783">
      <w:pPr>
        <w:keepNext/>
        <w:widowControl w:val="0"/>
        <w:tabs>
          <w:tab w:val="clear" w:pos="567"/>
        </w:tabs>
        <w:spacing w:line="240" w:lineRule="auto"/>
      </w:pPr>
      <w:r>
        <w:rPr>
          <w:i/>
          <w:szCs w:val="22"/>
          <w:u w:val="single"/>
          <w:lang w:val="bg-BG"/>
        </w:rPr>
        <w:t>В случай на бременност или липса на цикъл</w:t>
      </w:r>
    </w:p>
    <w:p w14:paraId="321815A5" w14:textId="77777777" w:rsidR="00906783" w:rsidRDefault="00906783">
      <w:pPr>
        <w:widowControl w:val="0"/>
        <w:tabs>
          <w:tab w:val="clear" w:pos="567"/>
        </w:tabs>
        <w:spacing w:line="240" w:lineRule="auto"/>
      </w:pPr>
      <w:r>
        <w:rPr>
          <w:szCs w:val="22"/>
          <w:lang w:val="bg-BG"/>
        </w:rPr>
        <w:t>Ако пациентката забременее, пропусне менструален цикъл или подозира поради някаква причина, че може да е бременна, трябва незабавно да информира лекуващия лекар.</w:t>
      </w:r>
    </w:p>
    <w:p w14:paraId="61032F9C" w14:textId="77777777" w:rsidR="00906783" w:rsidRDefault="00906783">
      <w:pPr>
        <w:widowControl w:val="0"/>
        <w:tabs>
          <w:tab w:val="clear" w:pos="567"/>
        </w:tabs>
        <w:spacing w:line="240" w:lineRule="auto"/>
        <w:rPr>
          <w:szCs w:val="22"/>
          <w:lang w:val="bg-BG"/>
        </w:rPr>
      </w:pPr>
    </w:p>
    <w:p w14:paraId="52465740" w14:textId="77777777" w:rsidR="00906783" w:rsidRDefault="00906783">
      <w:pPr>
        <w:widowControl w:val="0"/>
        <w:tabs>
          <w:tab w:val="clear" w:pos="567"/>
        </w:tabs>
        <w:spacing w:line="240" w:lineRule="auto"/>
      </w:pPr>
      <w:r>
        <w:rPr>
          <w:szCs w:val="22"/>
          <w:lang w:val="bg-BG"/>
        </w:rPr>
        <w:t xml:space="preserve">Персистиращата липса на цикъл по време на лечението с </w:t>
      </w:r>
      <w:r>
        <w:rPr>
          <w:szCs w:val="22"/>
        </w:rPr>
        <w:t>Odomzo</w:t>
      </w:r>
      <w:r>
        <w:rPr>
          <w:szCs w:val="22"/>
          <w:lang w:val="bg-BG"/>
        </w:rPr>
        <w:t xml:space="preserve"> трябва да се приеме, че означава наличие на бременност до съответния медицински преглед и потвърждение.</w:t>
      </w:r>
    </w:p>
    <w:p w14:paraId="6F8E1B72" w14:textId="77777777" w:rsidR="00906783" w:rsidRDefault="00906783">
      <w:pPr>
        <w:widowControl w:val="0"/>
        <w:tabs>
          <w:tab w:val="clear" w:pos="567"/>
        </w:tabs>
        <w:spacing w:line="240" w:lineRule="auto"/>
        <w:rPr>
          <w:szCs w:val="22"/>
          <w:lang w:val="bg-BG"/>
        </w:rPr>
      </w:pPr>
    </w:p>
    <w:p w14:paraId="39BFE584" w14:textId="77777777" w:rsidR="00906783" w:rsidRDefault="00906783">
      <w:pPr>
        <w:keepNext/>
        <w:widowControl w:val="0"/>
        <w:tabs>
          <w:tab w:val="clear" w:pos="567"/>
        </w:tabs>
        <w:spacing w:line="240" w:lineRule="auto"/>
      </w:pPr>
      <w:r>
        <w:rPr>
          <w:szCs w:val="22"/>
          <w:u w:val="single"/>
          <w:lang w:val="bg-BG"/>
        </w:rPr>
        <w:t>Контрацепция при мъже и жени</w:t>
      </w:r>
    </w:p>
    <w:p w14:paraId="11D4D199" w14:textId="77777777" w:rsidR="00906783" w:rsidRDefault="00906783">
      <w:pPr>
        <w:keepNext/>
        <w:widowControl w:val="0"/>
        <w:tabs>
          <w:tab w:val="clear" w:pos="567"/>
        </w:tabs>
        <w:spacing w:line="240" w:lineRule="auto"/>
        <w:rPr>
          <w:szCs w:val="22"/>
          <w:u w:val="single"/>
          <w:lang w:val="bg-BG"/>
        </w:rPr>
      </w:pPr>
    </w:p>
    <w:p w14:paraId="2C79897D" w14:textId="77777777" w:rsidR="00906783" w:rsidRDefault="00906783">
      <w:pPr>
        <w:pStyle w:val="Default"/>
        <w:keepNext/>
        <w:widowControl w:val="0"/>
      </w:pPr>
      <w:r>
        <w:rPr>
          <w:i/>
          <w:iCs/>
          <w:color w:val="auto"/>
          <w:sz w:val="22"/>
          <w:szCs w:val="22"/>
          <w:u w:val="single"/>
          <w:lang w:val="bg-BG"/>
        </w:rPr>
        <w:t>Жени с детероден потенциал</w:t>
      </w:r>
    </w:p>
    <w:p w14:paraId="4D9C4F02" w14:textId="77777777" w:rsidR="00906783" w:rsidRDefault="00906783">
      <w:pPr>
        <w:widowControl w:val="0"/>
        <w:tabs>
          <w:tab w:val="clear" w:pos="567"/>
        </w:tabs>
        <w:spacing w:line="240" w:lineRule="auto"/>
      </w:pPr>
      <w:r>
        <w:rPr>
          <w:szCs w:val="22"/>
          <w:lang w:val="bg-BG"/>
        </w:rPr>
        <w:t xml:space="preserve">Жените с детероден потенциал трябва да бъдат в състояние да спазват ефективни контрацептивни мерки. Те трябва да използват два метода на препоръчителна контрацепция, включващи един високоефективен метод и един бариерен метод по време на лечението с </w:t>
      </w:r>
      <w:r>
        <w:rPr>
          <w:szCs w:val="22"/>
        </w:rPr>
        <w:t>Odomzo</w:t>
      </w:r>
      <w:r>
        <w:rPr>
          <w:szCs w:val="22"/>
          <w:lang w:val="bg-BG"/>
        </w:rPr>
        <w:t xml:space="preserve"> и в продължение на 20</w:t>
      </w:r>
      <w:r>
        <w:rPr>
          <w:szCs w:val="22"/>
        </w:rPr>
        <w:t> </w:t>
      </w:r>
      <w:r>
        <w:rPr>
          <w:szCs w:val="22"/>
          <w:lang w:val="bg-BG"/>
        </w:rPr>
        <w:t>месеца след приема на последната доза. Жените с детероден потенциал, чиято менструация е нередовна или е спряла, трябва да спазват всички съвети за ефективна контрацепция.</w:t>
      </w:r>
    </w:p>
    <w:p w14:paraId="008FEE53" w14:textId="77777777" w:rsidR="00906783" w:rsidRDefault="00906783">
      <w:pPr>
        <w:widowControl w:val="0"/>
        <w:tabs>
          <w:tab w:val="clear" w:pos="567"/>
        </w:tabs>
        <w:spacing w:line="240" w:lineRule="auto"/>
        <w:rPr>
          <w:szCs w:val="22"/>
          <w:lang w:val="bg-BG"/>
        </w:rPr>
      </w:pPr>
    </w:p>
    <w:p w14:paraId="2CB69D87" w14:textId="77777777" w:rsidR="00906783" w:rsidRDefault="00906783">
      <w:pPr>
        <w:pStyle w:val="Default"/>
        <w:keepNext/>
        <w:widowControl w:val="0"/>
      </w:pPr>
      <w:r>
        <w:rPr>
          <w:i/>
          <w:iCs/>
          <w:color w:val="auto"/>
          <w:sz w:val="22"/>
          <w:szCs w:val="22"/>
          <w:u w:val="single"/>
          <w:lang w:val="bg-BG"/>
        </w:rPr>
        <w:t>Мъже</w:t>
      </w:r>
    </w:p>
    <w:p w14:paraId="74C6006F" w14:textId="77777777" w:rsidR="00906783" w:rsidRDefault="00906783">
      <w:pPr>
        <w:widowControl w:val="0"/>
        <w:tabs>
          <w:tab w:val="clear" w:pos="567"/>
        </w:tabs>
        <w:spacing w:line="240" w:lineRule="auto"/>
      </w:pPr>
      <w:r>
        <w:rPr>
          <w:lang w:val="bg-BG"/>
        </w:rPr>
        <w:t xml:space="preserve">Не е </w:t>
      </w:r>
      <w:r w:rsidR="00BA4CA1">
        <w:rPr>
          <w:lang w:val="bg-BG"/>
        </w:rPr>
        <w:t>известно</w:t>
      </w:r>
      <w:r>
        <w:rPr>
          <w:lang w:val="bg-BG"/>
        </w:rPr>
        <w:t xml:space="preserve">, дали сонидегиб се съдържа в спермата. Пациентите от мъжки пол не трябва да </w:t>
      </w:r>
      <w:r w:rsidR="00BA4CA1">
        <w:rPr>
          <w:lang w:val="bg-BG"/>
        </w:rPr>
        <w:t xml:space="preserve">зачеват деца </w:t>
      </w:r>
      <w:r>
        <w:rPr>
          <w:lang w:val="bg-BG"/>
        </w:rPr>
        <w:t xml:space="preserve">или </w:t>
      </w:r>
      <w:r w:rsidR="00BA4CA1">
        <w:rPr>
          <w:lang w:val="bg-BG"/>
        </w:rPr>
        <w:t xml:space="preserve">да бъдат </w:t>
      </w:r>
      <w:r>
        <w:rPr>
          <w:lang w:val="bg-BG"/>
        </w:rPr>
        <w:t xml:space="preserve">донори на сперма докато приемат </w:t>
      </w:r>
      <w:r>
        <w:t>Odomzo</w:t>
      </w:r>
      <w:r>
        <w:rPr>
          <w:lang w:val="bg-BG"/>
        </w:rPr>
        <w:t xml:space="preserve"> и в продължение на поне 6</w:t>
      </w:r>
      <w:r>
        <w:t> </w:t>
      </w:r>
      <w:r>
        <w:rPr>
          <w:lang w:val="bg-BG"/>
        </w:rPr>
        <w:t>месеца след приключване на лечението. За да се избегне потенциална фетална експозиция по време на бременност, п</w:t>
      </w:r>
      <w:r>
        <w:rPr>
          <w:szCs w:val="22"/>
          <w:lang w:val="bg-BG"/>
        </w:rPr>
        <w:t xml:space="preserve">ациентите от мъжки пол, дори тези, при които е направена вазектомия, трябва винаги да използват презервативи (по възможност със спермицид), когато имат сексуален контакт с жена по време на лечението с </w:t>
      </w:r>
      <w:r>
        <w:rPr>
          <w:szCs w:val="22"/>
          <w:lang w:val="en-US"/>
        </w:rPr>
        <w:t>Odomzo</w:t>
      </w:r>
      <w:r>
        <w:rPr>
          <w:szCs w:val="22"/>
          <w:lang w:val="bg-BG"/>
        </w:rPr>
        <w:t xml:space="preserve"> и в продължение на 6 месеца след приключване на лечението.</w:t>
      </w:r>
    </w:p>
    <w:p w14:paraId="6B0B9719" w14:textId="77777777" w:rsidR="00906783" w:rsidRDefault="00906783">
      <w:pPr>
        <w:widowControl w:val="0"/>
        <w:tabs>
          <w:tab w:val="clear" w:pos="567"/>
        </w:tabs>
        <w:spacing w:line="240" w:lineRule="auto"/>
        <w:rPr>
          <w:szCs w:val="22"/>
          <w:lang w:val="bg-BG"/>
        </w:rPr>
      </w:pPr>
    </w:p>
    <w:p w14:paraId="36B08A8D" w14:textId="77777777" w:rsidR="00906783" w:rsidRDefault="00906783">
      <w:pPr>
        <w:pStyle w:val="Default"/>
        <w:keepNext/>
        <w:widowControl w:val="0"/>
      </w:pPr>
      <w:r>
        <w:rPr>
          <w:i/>
          <w:iCs/>
          <w:color w:val="auto"/>
          <w:sz w:val="22"/>
          <w:szCs w:val="22"/>
          <w:u w:val="single"/>
          <w:lang w:val="bg-BG"/>
        </w:rPr>
        <w:t>Препоръчват се следните видове високоефективни методи</w:t>
      </w:r>
    </w:p>
    <w:p w14:paraId="2DC00F6D" w14:textId="77777777" w:rsidR="00906783" w:rsidRDefault="00906783">
      <w:pPr>
        <w:pStyle w:val="Default"/>
        <w:widowControl w:val="0"/>
        <w:numPr>
          <w:ilvl w:val="0"/>
          <w:numId w:val="12"/>
        </w:numPr>
        <w:ind w:left="567" w:hanging="567"/>
      </w:pPr>
      <w:r>
        <w:rPr>
          <w:color w:val="auto"/>
          <w:sz w:val="22"/>
          <w:szCs w:val="22"/>
          <w:lang w:val="bg-BG"/>
        </w:rPr>
        <w:t>Тубарна стерилизация</w:t>
      </w:r>
    </w:p>
    <w:p w14:paraId="3C1C9806" w14:textId="77777777" w:rsidR="00906783" w:rsidRDefault="00906783">
      <w:pPr>
        <w:pStyle w:val="Default"/>
        <w:widowControl w:val="0"/>
        <w:numPr>
          <w:ilvl w:val="0"/>
          <w:numId w:val="12"/>
        </w:numPr>
        <w:ind w:left="567" w:hanging="567"/>
      </w:pPr>
      <w:r>
        <w:rPr>
          <w:color w:val="auto"/>
          <w:sz w:val="22"/>
          <w:szCs w:val="22"/>
          <w:lang w:val="bg-BG"/>
        </w:rPr>
        <w:t>Вазектомия</w:t>
      </w:r>
    </w:p>
    <w:p w14:paraId="3000E656" w14:textId="77777777" w:rsidR="00906783" w:rsidRDefault="00906783">
      <w:pPr>
        <w:pStyle w:val="Default"/>
        <w:widowControl w:val="0"/>
        <w:numPr>
          <w:ilvl w:val="0"/>
          <w:numId w:val="12"/>
        </w:numPr>
        <w:ind w:left="567" w:hanging="567"/>
      </w:pPr>
      <w:r>
        <w:rPr>
          <w:color w:val="auto"/>
          <w:sz w:val="22"/>
          <w:szCs w:val="22"/>
          <w:lang w:val="bg-BG"/>
        </w:rPr>
        <w:t xml:space="preserve">Вътрематочно </w:t>
      </w:r>
      <w:r w:rsidR="00F94EB0">
        <w:rPr>
          <w:color w:val="auto"/>
          <w:sz w:val="22"/>
          <w:szCs w:val="22"/>
          <w:lang w:val="bg-BG"/>
        </w:rPr>
        <w:t>изделие</w:t>
      </w:r>
      <w:r>
        <w:rPr>
          <w:color w:val="auto"/>
          <w:sz w:val="22"/>
          <w:szCs w:val="22"/>
        </w:rPr>
        <w:t xml:space="preserve"> (</w:t>
      </w:r>
      <w:r>
        <w:rPr>
          <w:color w:val="auto"/>
          <w:sz w:val="22"/>
          <w:szCs w:val="22"/>
          <w:lang w:val="bg-BG"/>
        </w:rPr>
        <w:t>ВМ</w:t>
      </w:r>
      <w:r w:rsidR="00F94EB0">
        <w:rPr>
          <w:color w:val="auto"/>
          <w:sz w:val="22"/>
          <w:szCs w:val="22"/>
          <w:lang w:val="bg-BG"/>
        </w:rPr>
        <w:t>И</w:t>
      </w:r>
      <w:r>
        <w:rPr>
          <w:color w:val="auto"/>
          <w:sz w:val="22"/>
          <w:szCs w:val="22"/>
        </w:rPr>
        <w:t>)</w:t>
      </w:r>
    </w:p>
    <w:p w14:paraId="2D914803" w14:textId="77777777" w:rsidR="00906783" w:rsidRDefault="00906783">
      <w:pPr>
        <w:pStyle w:val="Default"/>
        <w:widowControl w:val="0"/>
        <w:rPr>
          <w:color w:val="auto"/>
          <w:sz w:val="22"/>
          <w:szCs w:val="22"/>
        </w:rPr>
      </w:pPr>
    </w:p>
    <w:p w14:paraId="39845B9B" w14:textId="77777777" w:rsidR="00906783" w:rsidRDefault="00906783">
      <w:pPr>
        <w:pStyle w:val="Default"/>
        <w:keepNext/>
        <w:widowControl w:val="0"/>
      </w:pPr>
      <w:r>
        <w:rPr>
          <w:i/>
          <w:iCs/>
          <w:color w:val="auto"/>
          <w:sz w:val="22"/>
          <w:szCs w:val="22"/>
          <w:u w:val="single"/>
          <w:lang w:val="bg-BG"/>
        </w:rPr>
        <w:t>Препоръчват се следните бариерни методи</w:t>
      </w:r>
    </w:p>
    <w:p w14:paraId="25BB0BD9" w14:textId="77777777" w:rsidR="00906783" w:rsidRDefault="00906783">
      <w:pPr>
        <w:pStyle w:val="Default"/>
        <w:widowControl w:val="0"/>
        <w:numPr>
          <w:ilvl w:val="0"/>
          <w:numId w:val="12"/>
        </w:numPr>
        <w:ind w:left="567" w:hanging="567"/>
      </w:pPr>
      <w:r>
        <w:rPr>
          <w:color w:val="auto"/>
          <w:sz w:val="22"/>
          <w:szCs w:val="22"/>
          <w:lang w:val="bg-BG"/>
        </w:rPr>
        <w:t>Всякакъв мъжки презерватив (по възможност със спермицид)</w:t>
      </w:r>
    </w:p>
    <w:p w14:paraId="13C242B3" w14:textId="77777777" w:rsidR="00906783" w:rsidRDefault="00906783">
      <w:pPr>
        <w:pStyle w:val="Default"/>
        <w:widowControl w:val="0"/>
        <w:numPr>
          <w:ilvl w:val="0"/>
          <w:numId w:val="12"/>
        </w:numPr>
        <w:ind w:left="567" w:hanging="567"/>
      </w:pPr>
      <w:r>
        <w:rPr>
          <w:color w:val="auto"/>
          <w:sz w:val="22"/>
          <w:szCs w:val="22"/>
          <w:lang w:val="bg-BG"/>
        </w:rPr>
        <w:t>Диафрагма</w:t>
      </w:r>
      <w:r>
        <w:rPr>
          <w:color w:val="auto"/>
          <w:sz w:val="22"/>
          <w:szCs w:val="22"/>
        </w:rPr>
        <w:t xml:space="preserve"> (</w:t>
      </w:r>
      <w:r>
        <w:rPr>
          <w:color w:val="auto"/>
          <w:sz w:val="22"/>
          <w:szCs w:val="22"/>
          <w:lang w:val="bg-BG"/>
        </w:rPr>
        <w:t>по възможност със спермицид</w:t>
      </w:r>
      <w:r>
        <w:rPr>
          <w:color w:val="auto"/>
          <w:sz w:val="22"/>
          <w:szCs w:val="22"/>
        </w:rPr>
        <w:t>)</w:t>
      </w:r>
    </w:p>
    <w:p w14:paraId="1E858FB7" w14:textId="77777777" w:rsidR="00906783" w:rsidRDefault="00906783">
      <w:pPr>
        <w:widowControl w:val="0"/>
        <w:tabs>
          <w:tab w:val="clear" w:pos="567"/>
        </w:tabs>
        <w:spacing w:line="240" w:lineRule="auto"/>
        <w:rPr>
          <w:szCs w:val="22"/>
        </w:rPr>
      </w:pPr>
    </w:p>
    <w:p w14:paraId="04E72C49" w14:textId="77777777" w:rsidR="00906783" w:rsidRDefault="00906783">
      <w:pPr>
        <w:keepNext/>
        <w:widowControl w:val="0"/>
        <w:tabs>
          <w:tab w:val="clear" w:pos="567"/>
        </w:tabs>
        <w:spacing w:line="240" w:lineRule="auto"/>
      </w:pPr>
      <w:r>
        <w:rPr>
          <w:szCs w:val="22"/>
          <w:u w:val="single"/>
          <w:lang w:val="bg-BG"/>
        </w:rPr>
        <w:t>Бременност</w:t>
      </w:r>
    </w:p>
    <w:p w14:paraId="339AA6F7" w14:textId="77777777" w:rsidR="00906783" w:rsidRDefault="00906783">
      <w:pPr>
        <w:keepNext/>
        <w:widowControl w:val="0"/>
        <w:tabs>
          <w:tab w:val="clear" w:pos="567"/>
        </w:tabs>
        <w:spacing w:line="240" w:lineRule="auto"/>
        <w:rPr>
          <w:szCs w:val="22"/>
          <w:u w:val="single"/>
        </w:rPr>
      </w:pPr>
    </w:p>
    <w:p w14:paraId="4F041F48" w14:textId="77777777" w:rsidR="00906783" w:rsidRDefault="00906783">
      <w:pPr>
        <w:widowControl w:val="0"/>
        <w:tabs>
          <w:tab w:val="clear" w:pos="567"/>
        </w:tabs>
        <w:spacing w:line="240" w:lineRule="auto"/>
      </w:pPr>
      <w:r>
        <w:rPr>
          <w:szCs w:val="22"/>
          <w:lang w:val="bg-BG"/>
        </w:rPr>
        <w:t>Липсват данни от употребата на сонидегиб при бременни жени. Проучванията при животни показват тератогенност и фетотоксичност (вж. точка</w:t>
      </w:r>
      <w:r>
        <w:rPr>
          <w:szCs w:val="22"/>
        </w:rPr>
        <w:t> </w:t>
      </w:r>
      <w:r>
        <w:rPr>
          <w:szCs w:val="22"/>
          <w:lang w:val="bg-BG"/>
        </w:rPr>
        <w:t xml:space="preserve">5.3). </w:t>
      </w:r>
      <w:r>
        <w:rPr>
          <w:szCs w:val="22"/>
        </w:rPr>
        <w:t>Odomzo</w:t>
      </w:r>
      <w:r>
        <w:rPr>
          <w:szCs w:val="22"/>
          <w:lang w:val="bg-BG"/>
        </w:rPr>
        <w:t xml:space="preserve"> е противопоказан по време на бременност.</w:t>
      </w:r>
    </w:p>
    <w:p w14:paraId="6C30E6EB" w14:textId="77777777" w:rsidR="00906783" w:rsidRDefault="00906783">
      <w:pPr>
        <w:widowControl w:val="0"/>
        <w:tabs>
          <w:tab w:val="clear" w:pos="567"/>
        </w:tabs>
        <w:spacing w:line="240" w:lineRule="auto"/>
        <w:rPr>
          <w:szCs w:val="22"/>
          <w:lang w:val="bg-BG"/>
        </w:rPr>
      </w:pPr>
    </w:p>
    <w:p w14:paraId="2B17B671" w14:textId="77777777" w:rsidR="00906783" w:rsidRDefault="00906783">
      <w:pPr>
        <w:keepNext/>
        <w:widowControl w:val="0"/>
        <w:tabs>
          <w:tab w:val="clear" w:pos="567"/>
        </w:tabs>
        <w:spacing w:line="240" w:lineRule="auto"/>
      </w:pPr>
      <w:bookmarkStart w:id="7" w:name="_3127283Breast45feeding"/>
      <w:bookmarkEnd w:id="7"/>
      <w:r>
        <w:rPr>
          <w:szCs w:val="22"/>
          <w:u w:val="single"/>
          <w:lang w:val="bg-BG"/>
        </w:rPr>
        <w:t>Кърмене</w:t>
      </w:r>
    </w:p>
    <w:p w14:paraId="47BEC446" w14:textId="77777777" w:rsidR="00906783" w:rsidRDefault="00906783">
      <w:pPr>
        <w:keepNext/>
        <w:widowControl w:val="0"/>
        <w:tabs>
          <w:tab w:val="clear" w:pos="567"/>
        </w:tabs>
        <w:spacing w:line="240" w:lineRule="auto"/>
        <w:rPr>
          <w:szCs w:val="22"/>
          <w:u w:val="single"/>
          <w:lang w:val="bg-BG"/>
        </w:rPr>
      </w:pPr>
    </w:p>
    <w:p w14:paraId="7C7C863F" w14:textId="77777777" w:rsidR="00906783" w:rsidRDefault="00906783">
      <w:pPr>
        <w:widowControl w:val="0"/>
        <w:tabs>
          <w:tab w:val="clear" w:pos="567"/>
        </w:tabs>
        <w:spacing w:line="240" w:lineRule="auto"/>
      </w:pPr>
      <w:r>
        <w:rPr>
          <w:szCs w:val="22"/>
          <w:lang w:val="bg-BG"/>
        </w:rPr>
        <w:t xml:space="preserve">Не е известно дали сонидегиб се екскретира в кърмата. Поради възможността сонидегиб да предизвика сериозни нежелани реакции, като например сериозно изоставане в развитието у новороденото/кърмачето, жените не трябва да кърмят, докато приемат </w:t>
      </w:r>
      <w:r>
        <w:rPr>
          <w:szCs w:val="22"/>
        </w:rPr>
        <w:t>Odomzo</w:t>
      </w:r>
      <w:r>
        <w:rPr>
          <w:szCs w:val="22"/>
          <w:lang w:val="bg-BG"/>
        </w:rPr>
        <w:t xml:space="preserve"> и в продължение на 20</w:t>
      </w:r>
      <w:r>
        <w:rPr>
          <w:szCs w:val="22"/>
        </w:rPr>
        <w:t> </w:t>
      </w:r>
      <w:r>
        <w:rPr>
          <w:szCs w:val="22"/>
          <w:lang w:val="bg-BG"/>
        </w:rPr>
        <w:t>месеца след приключване на лечението (вж. точка</w:t>
      </w:r>
      <w:r>
        <w:rPr>
          <w:szCs w:val="22"/>
        </w:rPr>
        <w:t> </w:t>
      </w:r>
      <w:r>
        <w:rPr>
          <w:szCs w:val="22"/>
          <w:lang w:val="bg-BG"/>
        </w:rPr>
        <w:t>5.3).</w:t>
      </w:r>
    </w:p>
    <w:p w14:paraId="50371067" w14:textId="77777777" w:rsidR="00906783" w:rsidRDefault="00906783">
      <w:pPr>
        <w:widowControl w:val="0"/>
        <w:tabs>
          <w:tab w:val="clear" w:pos="567"/>
        </w:tabs>
        <w:spacing w:line="240" w:lineRule="auto"/>
        <w:rPr>
          <w:szCs w:val="22"/>
          <w:lang w:val="bg-BG"/>
        </w:rPr>
      </w:pPr>
    </w:p>
    <w:p w14:paraId="6B7D2073" w14:textId="77777777" w:rsidR="00906783" w:rsidRDefault="00906783">
      <w:pPr>
        <w:keepNext/>
        <w:widowControl w:val="0"/>
        <w:tabs>
          <w:tab w:val="clear" w:pos="567"/>
        </w:tabs>
        <w:spacing w:line="240" w:lineRule="auto"/>
      </w:pPr>
      <w:bookmarkStart w:id="8" w:name="_3227656Fertility"/>
      <w:bookmarkEnd w:id="8"/>
      <w:r>
        <w:rPr>
          <w:szCs w:val="22"/>
          <w:u w:val="single"/>
          <w:lang w:val="bg-BG"/>
        </w:rPr>
        <w:t>Фертилитет</w:t>
      </w:r>
    </w:p>
    <w:p w14:paraId="3A52BE3C" w14:textId="77777777" w:rsidR="00906783" w:rsidRDefault="00906783">
      <w:pPr>
        <w:keepNext/>
        <w:widowControl w:val="0"/>
        <w:tabs>
          <w:tab w:val="clear" w:pos="567"/>
        </w:tabs>
        <w:spacing w:line="240" w:lineRule="auto"/>
        <w:rPr>
          <w:szCs w:val="22"/>
          <w:u w:val="single"/>
          <w:lang w:val="bg-BG"/>
        </w:rPr>
      </w:pPr>
    </w:p>
    <w:p w14:paraId="1358D15A" w14:textId="77777777" w:rsidR="00906783" w:rsidRDefault="00906783">
      <w:pPr>
        <w:widowControl w:val="0"/>
        <w:tabs>
          <w:tab w:val="clear" w:pos="567"/>
        </w:tabs>
        <w:spacing w:line="240" w:lineRule="auto"/>
      </w:pPr>
      <w:r>
        <w:rPr>
          <w:lang w:val="bg-BG"/>
        </w:rPr>
        <w:t xml:space="preserve">Данни от проучвания при плъхове и кучета показват, че фертилитетът при мъжките и женските може да бъде необратимо компрометиран при лечение с </w:t>
      </w:r>
      <w:r>
        <w:t>Odomzo</w:t>
      </w:r>
      <w:r>
        <w:rPr>
          <w:lang w:val="bg-BG"/>
        </w:rPr>
        <w:t xml:space="preserve"> </w:t>
      </w:r>
      <w:r>
        <w:rPr>
          <w:szCs w:val="22"/>
          <w:lang w:val="bg-BG"/>
        </w:rPr>
        <w:t>(вж. точка</w:t>
      </w:r>
      <w:r>
        <w:rPr>
          <w:szCs w:val="22"/>
        </w:rPr>
        <w:t> </w:t>
      </w:r>
      <w:r>
        <w:rPr>
          <w:szCs w:val="22"/>
          <w:lang w:val="bg-BG"/>
        </w:rPr>
        <w:t xml:space="preserve">5.3). В допълнение, в клиничните проучвания се наблюдава аменорея при жени с детероден потенциал (вж. точка 4.8). Преди започване на лечението с </w:t>
      </w:r>
      <w:r>
        <w:rPr>
          <w:szCs w:val="22"/>
        </w:rPr>
        <w:t>Odomzo</w:t>
      </w:r>
      <w:r>
        <w:rPr>
          <w:szCs w:val="22"/>
          <w:lang w:val="bg-BG"/>
        </w:rPr>
        <w:t xml:space="preserve"> с жените с детероден потенциал трябва да се обсъдят различни стратегии за запазване на фертилитета.</w:t>
      </w:r>
    </w:p>
    <w:p w14:paraId="51641D18" w14:textId="77777777" w:rsidR="00906783" w:rsidRDefault="00906783">
      <w:pPr>
        <w:widowControl w:val="0"/>
        <w:tabs>
          <w:tab w:val="clear" w:pos="567"/>
        </w:tabs>
        <w:spacing w:line="240" w:lineRule="auto"/>
        <w:rPr>
          <w:szCs w:val="22"/>
          <w:lang w:val="bg-BG"/>
        </w:rPr>
      </w:pPr>
    </w:p>
    <w:p w14:paraId="08BD12CA" w14:textId="77777777" w:rsidR="00906783" w:rsidRDefault="00906783">
      <w:pPr>
        <w:keepNext/>
        <w:widowControl w:val="0"/>
        <w:spacing w:line="240" w:lineRule="auto"/>
      </w:pPr>
      <w:r>
        <w:rPr>
          <w:b/>
          <w:lang w:val="bg-BG"/>
        </w:rPr>
        <w:t>4.7</w:t>
      </w:r>
      <w:r>
        <w:rPr>
          <w:b/>
          <w:lang w:val="bg-BG"/>
        </w:rPr>
        <w:tab/>
      </w:r>
      <w:r>
        <w:rPr>
          <w:b/>
          <w:szCs w:val="22"/>
          <w:lang w:val="bg-BG"/>
        </w:rPr>
        <w:t>Ефекти върху способността за шофиране и работа с машини</w:t>
      </w:r>
    </w:p>
    <w:p w14:paraId="58868687" w14:textId="77777777" w:rsidR="00906783" w:rsidRDefault="00906783">
      <w:pPr>
        <w:keepNext/>
        <w:widowControl w:val="0"/>
        <w:tabs>
          <w:tab w:val="clear" w:pos="567"/>
        </w:tabs>
        <w:spacing w:line="240" w:lineRule="auto"/>
        <w:rPr>
          <w:b/>
          <w:szCs w:val="22"/>
          <w:lang w:val="bg-BG"/>
        </w:rPr>
      </w:pPr>
    </w:p>
    <w:p w14:paraId="3BE3DD42" w14:textId="77777777" w:rsidR="00906783" w:rsidRDefault="00906783">
      <w:pPr>
        <w:widowControl w:val="0"/>
        <w:tabs>
          <w:tab w:val="clear" w:pos="567"/>
        </w:tabs>
        <w:spacing w:line="240" w:lineRule="auto"/>
      </w:pPr>
      <w:r>
        <w:rPr>
          <w:szCs w:val="22"/>
        </w:rPr>
        <w:t>Odomzo</w:t>
      </w:r>
      <w:r>
        <w:rPr>
          <w:szCs w:val="22"/>
          <w:lang w:val="bg-BG"/>
        </w:rPr>
        <w:t xml:space="preserve"> не повлиява или повлиява пренебрежимо способността за шофиране и работа с машини.</w:t>
      </w:r>
    </w:p>
    <w:p w14:paraId="2FABFC41" w14:textId="77777777" w:rsidR="00906783" w:rsidRDefault="00906783">
      <w:pPr>
        <w:widowControl w:val="0"/>
        <w:tabs>
          <w:tab w:val="clear" w:pos="567"/>
        </w:tabs>
        <w:spacing w:line="240" w:lineRule="auto"/>
        <w:rPr>
          <w:szCs w:val="22"/>
          <w:lang w:val="bg-BG"/>
        </w:rPr>
      </w:pPr>
    </w:p>
    <w:p w14:paraId="73F903D4" w14:textId="77777777" w:rsidR="00906783" w:rsidRDefault="00906783">
      <w:pPr>
        <w:keepNext/>
        <w:widowControl w:val="0"/>
        <w:spacing w:line="240" w:lineRule="auto"/>
      </w:pPr>
      <w:r>
        <w:rPr>
          <w:b/>
          <w:lang w:val="bg-BG"/>
        </w:rPr>
        <w:t>4.8</w:t>
      </w:r>
      <w:r>
        <w:rPr>
          <w:b/>
          <w:lang w:val="bg-BG"/>
        </w:rPr>
        <w:tab/>
      </w:r>
      <w:r>
        <w:rPr>
          <w:b/>
          <w:szCs w:val="22"/>
          <w:lang w:val="bg-BG"/>
        </w:rPr>
        <w:t>Нежелани лекарствени реакции</w:t>
      </w:r>
    </w:p>
    <w:p w14:paraId="3314E164" w14:textId="77777777" w:rsidR="00906783" w:rsidRDefault="00906783">
      <w:pPr>
        <w:keepNext/>
        <w:widowControl w:val="0"/>
        <w:tabs>
          <w:tab w:val="clear" w:pos="567"/>
        </w:tabs>
        <w:autoSpaceDE w:val="0"/>
        <w:spacing w:line="240" w:lineRule="auto"/>
        <w:rPr>
          <w:b/>
          <w:szCs w:val="22"/>
          <w:lang w:val="bg-BG"/>
        </w:rPr>
      </w:pPr>
    </w:p>
    <w:p w14:paraId="43177918" w14:textId="77777777" w:rsidR="00906783" w:rsidRDefault="00906783">
      <w:pPr>
        <w:keepNext/>
        <w:widowControl w:val="0"/>
        <w:tabs>
          <w:tab w:val="clear" w:pos="567"/>
        </w:tabs>
        <w:autoSpaceDE w:val="0"/>
        <w:spacing w:line="240" w:lineRule="auto"/>
      </w:pPr>
      <w:r>
        <w:rPr>
          <w:szCs w:val="22"/>
          <w:u w:val="single"/>
          <w:lang w:val="bg-BG"/>
        </w:rPr>
        <w:t>Обобщение на профила на безопасност</w:t>
      </w:r>
      <w:bookmarkStart w:id="9" w:name="_1813733Summary_of_the_safety_prof"/>
      <w:bookmarkEnd w:id="9"/>
    </w:p>
    <w:p w14:paraId="768D574C" w14:textId="77777777" w:rsidR="00906783" w:rsidRDefault="00906783">
      <w:pPr>
        <w:keepNext/>
        <w:widowControl w:val="0"/>
        <w:tabs>
          <w:tab w:val="clear" w:pos="567"/>
        </w:tabs>
        <w:autoSpaceDE w:val="0"/>
        <w:spacing w:line="240" w:lineRule="auto"/>
        <w:rPr>
          <w:szCs w:val="22"/>
          <w:u w:val="single"/>
          <w:lang w:val="bg-BG"/>
        </w:rPr>
      </w:pPr>
    </w:p>
    <w:p w14:paraId="275AE6B0" w14:textId="77777777" w:rsidR="00906783" w:rsidRDefault="00906783">
      <w:pPr>
        <w:widowControl w:val="0"/>
        <w:tabs>
          <w:tab w:val="clear" w:pos="567"/>
        </w:tabs>
        <w:autoSpaceDE w:val="0"/>
        <w:spacing w:line="240" w:lineRule="auto"/>
      </w:pPr>
      <w:r>
        <w:rPr>
          <w:szCs w:val="22"/>
          <w:lang w:val="bg-BG"/>
        </w:rPr>
        <w:t xml:space="preserve">Основното проучване фаза </w:t>
      </w:r>
      <w:r>
        <w:rPr>
          <w:szCs w:val="22"/>
        </w:rPr>
        <w:t>II</w:t>
      </w:r>
      <w:r>
        <w:rPr>
          <w:szCs w:val="22"/>
          <w:lang w:val="bg-BG"/>
        </w:rPr>
        <w:t xml:space="preserve"> оценява безопасността на </w:t>
      </w:r>
      <w:r>
        <w:rPr>
          <w:szCs w:val="22"/>
        </w:rPr>
        <w:t>Odomzo</w:t>
      </w:r>
      <w:r>
        <w:rPr>
          <w:szCs w:val="22"/>
          <w:lang w:val="bg-BG"/>
        </w:rPr>
        <w:t xml:space="preserve"> при общо 229</w:t>
      </w:r>
      <w:r>
        <w:rPr>
          <w:szCs w:val="22"/>
        </w:rPr>
        <w:t> </w:t>
      </w:r>
      <w:r>
        <w:rPr>
          <w:szCs w:val="22"/>
          <w:lang w:val="bg-BG"/>
        </w:rPr>
        <w:t xml:space="preserve">възрастни пациенти с локално авансирал или метастатичен БКК. Пациентите са лекувани с </w:t>
      </w:r>
      <w:r>
        <w:rPr>
          <w:szCs w:val="22"/>
        </w:rPr>
        <w:t>Odomzo</w:t>
      </w:r>
      <w:r>
        <w:rPr>
          <w:szCs w:val="22"/>
          <w:lang w:val="bg-BG"/>
        </w:rPr>
        <w:t xml:space="preserve"> 200</w:t>
      </w:r>
      <w:r>
        <w:rPr>
          <w:szCs w:val="22"/>
        </w:rPr>
        <w:t> mg</w:t>
      </w:r>
      <w:r>
        <w:rPr>
          <w:szCs w:val="22"/>
          <w:lang w:val="bg-BG"/>
        </w:rPr>
        <w:t xml:space="preserve"> дневно (</w:t>
      </w:r>
      <w:r>
        <w:rPr>
          <w:szCs w:val="22"/>
        </w:rPr>
        <w:t>n</w:t>
      </w:r>
      <w:r>
        <w:rPr>
          <w:szCs w:val="22"/>
          <w:lang w:val="bg-BG"/>
        </w:rPr>
        <w:t xml:space="preserve">=79) или с </w:t>
      </w:r>
      <w:r>
        <w:rPr>
          <w:szCs w:val="22"/>
        </w:rPr>
        <w:t>Odomzo</w:t>
      </w:r>
      <w:r>
        <w:rPr>
          <w:szCs w:val="22"/>
          <w:lang w:val="bg-BG"/>
        </w:rPr>
        <w:t xml:space="preserve"> 800</w:t>
      </w:r>
      <w:r>
        <w:rPr>
          <w:szCs w:val="22"/>
        </w:rPr>
        <w:t> mg</w:t>
      </w:r>
      <w:r>
        <w:rPr>
          <w:szCs w:val="22"/>
          <w:lang w:val="bg-BG"/>
        </w:rPr>
        <w:t xml:space="preserve"> дневно (</w:t>
      </w:r>
      <w:r>
        <w:rPr>
          <w:szCs w:val="22"/>
        </w:rPr>
        <w:t>n</w:t>
      </w:r>
      <w:r>
        <w:rPr>
          <w:szCs w:val="22"/>
          <w:lang w:val="bg-BG"/>
        </w:rPr>
        <w:t>=150). Медианата на продължителността на лечението е била 11,0</w:t>
      </w:r>
      <w:r>
        <w:rPr>
          <w:szCs w:val="22"/>
        </w:rPr>
        <w:t> </w:t>
      </w:r>
      <w:r>
        <w:rPr>
          <w:szCs w:val="22"/>
          <w:lang w:val="bg-BG"/>
        </w:rPr>
        <w:t xml:space="preserve">месеца при пациентите, лекувани с </w:t>
      </w:r>
      <w:r>
        <w:rPr>
          <w:szCs w:val="22"/>
        </w:rPr>
        <w:t>Odomzo</w:t>
      </w:r>
      <w:r>
        <w:rPr>
          <w:szCs w:val="22"/>
          <w:lang w:val="bg-BG"/>
        </w:rPr>
        <w:t xml:space="preserve"> в препоръчителната доза 200</w:t>
      </w:r>
      <w:r>
        <w:rPr>
          <w:szCs w:val="22"/>
        </w:rPr>
        <w:t> mg</w:t>
      </w:r>
      <w:r>
        <w:rPr>
          <w:szCs w:val="22"/>
          <w:lang w:val="bg-BG"/>
        </w:rPr>
        <w:t xml:space="preserve"> (граници 1,3 до 41,3</w:t>
      </w:r>
      <w:r>
        <w:rPr>
          <w:szCs w:val="22"/>
        </w:rPr>
        <w:t> </w:t>
      </w:r>
      <w:r>
        <w:rPr>
          <w:szCs w:val="22"/>
          <w:lang w:val="bg-BG"/>
        </w:rPr>
        <w:t xml:space="preserve">месеца). Има настъпил един случай </w:t>
      </w:r>
      <w:r w:rsidR="00BE6284">
        <w:rPr>
          <w:szCs w:val="22"/>
          <w:lang w:val="bg-BG"/>
        </w:rPr>
        <w:t xml:space="preserve">с летален изход </w:t>
      </w:r>
      <w:r>
        <w:rPr>
          <w:szCs w:val="22"/>
          <w:lang w:val="bg-BG"/>
        </w:rPr>
        <w:t>по време на лечението или в рамките на</w:t>
      </w:r>
      <w:r>
        <w:rPr>
          <w:lang w:val="bg-BG"/>
        </w:rPr>
        <w:t xml:space="preserve"> 30</w:t>
      </w:r>
      <w:r>
        <w:t> </w:t>
      </w:r>
      <w:r>
        <w:rPr>
          <w:lang w:val="bg-BG"/>
        </w:rPr>
        <w:t xml:space="preserve">дни след приема на последната доза при пациентите с метастатичен БКК или локално авансирал БКК, приемащи </w:t>
      </w:r>
      <w:r>
        <w:t>Odomzo</w:t>
      </w:r>
      <w:r>
        <w:rPr>
          <w:lang w:val="bg-BG"/>
        </w:rPr>
        <w:t xml:space="preserve"> 200</w:t>
      </w:r>
      <w:r>
        <w:t> mg</w:t>
      </w:r>
      <w:r>
        <w:rPr>
          <w:lang w:val="bg-BG"/>
        </w:rPr>
        <w:t>.</w:t>
      </w:r>
    </w:p>
    <w:p w14:paraId="6550ACF3" w14:textId="77777777" w:rsidR="00906783" w:rsidRDefault="00906783">
      <w:pPr>
        <w:widowControl w:val="0"/>
        <w:tabs>
          <w:tab w:val="clear" w:pos="567"/>
        </w:tabs>
        <w:autoSpaceDE w:val="0"/>
        <w:spacing w:line="240" w:lineRule="auto"/>
        <w:rPr>
          <w:lang w:val="bg-BG"/>
        </w:rPr>
      </w:pPr>
    </w:p>
    <w:p w14:paraId="6307DD43" w14:textId="77777777" w:rsidR="00906783" w:rsidRDefault="00906783">
      <w:pPr>
        <w:widowControl w:val="0"/>
        <w:tabs>
          <w:tab w:val="clear" w:pos="567"/>
        </w:tabs>
        <w:autoSpaceDE w:val="0"/>
        <w:spacing w:line="240" w:lineRule="auto"/>
      </w:pPr>
      <w:bookmarkStart w:id="10" w:name="_149225686Table_54559Number_and_pe"/>
      <w:bookmarkStart w:id="11" w:name="_151224549Table_54559Number_and_pe"/>
      <w:bookmarkStart w:id="12" w:name="_151222859Table_54559Number_and_pe"/>
      <w:bookmarkStart w:id="13" w:name="_151222803Table_54559Number_and_pe"/>
      <w:bookmarkStart w:id="14" w:name="_151222747Table_54559Number_and_pe"/>
      <w:bookmarkStart w:id="15" w:name="_151222691Table_54559Number_and_pe"/>
      <w:bookmarkStart w:id="16" w:name="_151222635Table_54559Number_and_pe"/>
      <w:bookmarkStart w:id="17" w:name="_151222579Table_54559Number_and_pe"/>
      <w:bookmarkStart w:id="18" w:name="_151222523Table_54559Number_and_pe"/>
      <w:bookmarkStart w:id="19" w:name="_151222467Table_54559Number_and_pe"/>
      <w:bookmarkStart w:id="20" w:name="_151222411Table_54559Number_and_pe"/>
      <w:bookmarkStart w:id="21" w:name="_151222355Table_54559Number_and_pe"/>
      <w:bookmarkStart w:id="22" w:name="_151222299Table_54559Number_and_pe"/>
      <w:bookmarkStart w:id="23" w:name="_151222243Table_54559Number_and_pe"/>
      <w:bookmarkStart w:id="24" w:name="_151222187Table_54559Number_and_pe"/>
      <w:bookmarkStart w:id="25" w:name="_151222131Table_54559Number_and_pe"/>
      <w:bookmarkStart w:id="26" w:name="_151222075Table_54559Number_and_pe"/>
      <w:bookmarkStart w:id="27" w:name="_151222019Table_54559Number_and_pe"/>
      <w:bookmarkStart w:id="28" w:name="_151221963Table_54559Number_and_pe"/>
      <w:bookmarkStart w:id="29" w:name="_151221907Table_54559Number_and_pe"/>
      <w:bookmarkStart w:id="30" w:name="_151221851Table_54559Number_and_pe"/>
      <w:bookmarkStart w:id="31" w:name="_151221795Table_54559Number_and_pe"/>
      <w:bookmarkStart w:id="32" w:name="_151221739Table_54559Number_and_pe"/>
      <w:bookmarkStart w:id="33" w:name="_151221722Table_54559Number_and_pe"/>
      <w:bookmarkStart w:id="34" w:name="_151221683Table_54559Number_and_pe"/>
      <w:bookmarkStart w:id="35" w:name="_151221627Table_54559Number_and_pe"/>
      <w:bookmarkStart w:id="36" w:name="_151221571Table_54559Number_and_pe"/>
      <w:bookmarkStart w:id="37" w:name="_151221515Table_54559Number_and_pe"/>
      <w:bookmarkStart w:id="38" w:name="_151221459Table_54559Number_and_pe"/>
      <w:bookmarkStart w:id="39" w:name="_151221403Table_54559Number_and_pe"/>
      <w:bookmarkStart w:id="40" w:name="_151221347Table_54559Number_and_pe"/>
      <w:bookmarkStart w:id="41" w:name="_151221330Table_54559Number_and_pe"/>
      <w:bookmarkStart w:id="42" w:name="_151221291Table_54559Number_and_pe"/>
      <w:bookmarkStart w:id="43" w:name="_151221235Table_54559Number_and_pe"/>
      <w:bookmarkStart w:id="44" w:name="_151220945Table_54559Number_and_pe"/>
      <w:bookmarkStart w:id="45" w:name="_151220888Table_54559Number_and_pe"/>
      <w:bookmarkStart w:id="46" w:name="_151220832Table_54559Number_and_pe"/>
      <w:bookmarkStart w:id="47" w:name="_151220260Table_54559Number_and_pe"/>
      <w:bookmarkStart w:id="48" w:name="_151220263Table_545549Number_and_p"/>
      <w:bookmarkStart w:id="49" w:name="_150220179Table_54549Number_and_pe"/>
      <w:bookmarkStart w:id="50" w:name="_148219794Table_54549Number_and_pe"/>
      <w:bookmarkStart w:id="51" w:name="_155225074Table_54549Number_and_pe"/>
      <w:bookmarkStart w:id="52" w:name="_139194610Table_54549Number_and_pe"/>
      <w:bookmarkStart w:id="53" w:name="_205142994Table_104579Number_and_p"/>
      <w:bookmarkStart w:id="54" w:name="_205142821Table_104579Number_and_p"/>
      <w:bookmarkStart w:id="55" w:name="_205142591Table_104579Number_and_p"/>
      <w:bookmarkStart w:id="56" w:name="_205142601Table_104579Number_and_p"/>
      <w:bookmarkStart w:id="57" w:name="_205142569Table_104579Number_and_p"/>
      <w:bookmarkStart w:id="58" w:name="_205142524Table_104579Number_and_p"/>
      <w:bookmarkStart w:id="59" w:name="_205142535Table_104579Number_and_p"/>
      <w:bookmarkStart w:id="60" w:name="_184142508Table_104579Number_and_p"/>
      <w:bookmarkStart w:id="61" w:name="_205142508Table_104579Number_and_p"/>
      <w:bookmarkStart w:id="62" w:name="_205142570Table_114579Number_and_p"/>
      <w:bookmarkStart w:id="63" w:name="_205142522Table_114579Number_and_p"/>
      <w:bookmarkStart w:id="64" w:name="_205142466Table_114579Number_and_p"/>
      <w:bookmarkStart w:id="65" w:name="_206141963Table_114579Number_and_p"/>
      <w:bookmarkStart w:id="66" w:name="_206141905Table_114579Number_and_p"/>
      <w:bookmarkStart w:id="67" w:name="_206141949Table_114579Number_and_p"/>
      <w:bookmarkStart w:id="68" w:name="_206141981Table_114579Number_and_p"/>
      <w:bookmarkStart w:id="69" w:name="_206142341Table_114579Number_and_p"/>
      <w:bookmarkStart w:id="70" w:name="_206142531Table_114579Number_and_p"/>
      <w:bookmarkStart w:id="71" w:name="_207142496Table_114579Number_and_p"/>
      <w:bookmarkStart w:id="72" w:name="_207142470Table_114579Number_and_p"/>
      <w:bookmarkStart w:id="73" w:name="_207142514Table_114579Number_and_p"/>
      <w:bookmarkStart w:id="74" w:name="_207142384Table_114579Number_and_p"/>
      <w:bookmarkStart w:id="75" w:name="_207142278Table_114579Number_and_p"/>
      <w:bookmarkStart w:id="76" w:name="_207142195Table_114579Number_and_p"/>
      <w:bookmarkStart w:id="77" w:name="_206142179Table_114579Number_and_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Pr>
          <w:lang w:val="bg-BG"/>
        </w:rPr>
        <w:t xml:space="preserve">Най-честите нежелани лекарствени реакции, възникващи при ≥10% от пациентите, лекувани с </w:t>
      </w:r>
      <w:r>
        <w:t>Odomzo</w:t>
      </w:r>
      <w:r>
        <w:rPr>
          <w:lang w:val="bg-BG"/>
        </w:rPr>
        <w:t xml:space="preserve"> 200</w:t>
      </w:r>
      <w:r>
        <w:t> mg</w:t>
      </w:r>
      <w:r>
        <w:rPr>
          <w:lang w:val="bg-BG"/>
        </w:rPr>
        <w:t>, са мускулни спазми, алопеция, дисгеузия, умора, гадене, мускулно-скелетна болка, диария, спадане на теглото, намаляване на апетита, миалгия, коремна болка, главоболие, болка, повръщане и сърбеж.</w:t>
      </w:r>
    </w:p>
    <w:p w14:paraId="3FC03E43" w14:textId="77777777" w:rsidR="00906783" w:rsidRDefault="00906783">
      <w:pPr>
        <w:widowControl w:val="0"/>
        <w:tabs>
          <w:tab w:val="clear" w:pos="567"/>
        </w:tabs>
        <w:autoSpaceDE w:val="0"/>
        <w:spacing w:line="240" w:lineRule="auto"/>
        <w:rPr>
          <w:lang w:val="bg-BG"/>
        </w:rPr>
      </w:pPr>
    </w:p>
    <w:p w14:paraId="4D2171E5" w14:textId="77777777" w:rsidR="00906783" w:rsidRDefault="00906783">
      <w:pPr>
        <w:widowControl w:val="0"/>
        <w:tabs>
          <w:tab w:val="clear" w:pos="567"/>
        </w:tabs>
        <w:autoSpaceDE w:val="0"/>
        <w:spacing w:line="240" w:lineRule="auto"/>
      </w:pPr>
      <w:r>
        <w:rPr>
          <w:lang w:val="bg-BG"/>
        </w:rPr>
        <w:t>Най-честите нежелани лекарствени реакции степен</w:t>
      </w:r>
      <w:r>
        <w:t> </w:t>
      </w:r>
      <w:r>
        <w:rPr>
          <w:lang w:val="bg-BG"/>
        </w:rPr>
        <w:t xml:space="preserve">3/4, възникващи при ≥2% от пациентите, лекувани с </w:t>
      </w:r>
      <w:r>
        <w:t>Odomzo</w:t>
      </w:r>
      <w:r>
        <w:rPr>
          <w:lang w:val="bg-BG"/>
        </w:rPr>
        <w:t xml:space="preserve"> 200</w:t>
      </w:r>
      <w:r>
        <w:t> mg</w:t>
      </w:r>
      <w:r>
        <w:rPr>
          <w:lang w:val="bg-BG"/>
        </w:rPr>
        <w:t>, са умора, спадане на теглото и мускулни спазми.</w:t>
      </w:r>
    </w:p>
    <w:p w14:paraId="171B4B11" w14:textId="77777777" w:rsidR="00906783" w:rsidRDefault="00906783">
      <w:pPr>
        <w:widowControl w:val="0"/>
        <w:tabs>
          <w:tab w:val="clear" w:pos="567"/>
        </w:tabs>
        <w:autoSpaceDE w:val="0"/>
        <w:spacing w:line="240" w:lineRule="auto"/>
        <w:rPr>
          <w:lang w:val="bg-BG"/>
        </w:rPr>
      </w:pPr>
    </w:p>
    <w:p w14:paraId="0D1B7BBC" w14:textId="77777777" w:rsidR="00906783" w:rsidRDefault="00C97E4A">
      <w:pPr>
        <w:widowControl w:val="0"/>
        <w:tabs>
          <w:tab w:val="clear" w:pos="567"/>
        </w:tabs>
        <w:autoSpaceDE w:val="0"/>
        <w:spacing w:line="240" w:lineRule="auto"/>
      </w:pPr>
      <w:r>
        <w:rPr>
          <w:lang w:val="bg-BG"/>
        </w:rPr>
        <w:t>От</w:t>
      </w:r>
      <w:r w:rsidR="00906783">
        <w:rPr>
          <w:lang w:val="bg-BG"/>
        </w:rPr>
        <w:t xml:space="preserve"> съобщените нежелани лекарствени реакции (Таблица</w:t>
      </w:r>
      <w:r w:rsidR="00906783">
        <w:t> </w:t>
      </w:r>
      <w:r w:rsidR="00906783">
        <w:rPr>
          <w:lang w:val="bg-BG"/>
        </w:rPr>
        <w:t xml:space="preserve">2), честотата е била по-висока при пациентите, приемащи </w:t>
      </w:r>
      <w:r w:rsidR="00906783">
        <w:t>Odomzo</w:t>
      </w:r>
      <w:r w:rsidR="00906783">
        <w:rPr>
          <w:lang w:val="bg-BG"/>
        </w:rPr>
        <w:t xml:space="preserve"> 800</w:t>
      </w:r>
      <w:r w:rsidR="00906783">
        <w:t> mg</w:t>
      </w:r>
      <w:r w:rsidR="00906783">
        <w:rPr>
          <w:lang w:val="bg-BG"/>
        </w:rPr>
        <w:t xml:space="preserve">, отколкото при пациентите, приемащи </w:t>
      </w:r>
      <w:r w:rsidR="00906783">
        <w:t>Odomzo</w:t>
      </w:r>
      <w:r w:rsidR="00906783">
        <w:rPr>
          <w:lang w:val="bg-BG"/>
        </w:rPr>
        <w:t xml:space="preserve"> 200</w:t>
      </w:r>
      <w:r w:rsidR="00906783">
        <w:t> mg</w:t>
      </w:r>
      <w:r w:rsidR="00906783">
        <w:rPr>
          <w:lang w:val="bg-BG"/>
        </w:rPr>
        <w:t>, с изключение на реакциите мускулно-скелетна болка, диария, коремна болка, главоболие и сърбеж. Същото се отнася и за нежеланите реакции степен</w:t>
      </w:r>
      <w:r w:rsidR="00906783">
        <w:t> </w:t>
      </w:r>
      <w:r w:rsidR="00906783">
        <w:rPr>
          <w:lang w:val="bg-BG"/>
        </w:rPr>
        <w:t>3/4, с изключение на умора.</w:t>
      </w:r>
    </w:p>
    <w:p w14:paraId="72668361" w14:textId="77777777" w:rsidR="00906783" w:rsidRDefault="00906783">
      <w:pPr>
        <w:widowControl w:val="0"/>
        <w:tabs>
          <w:tab w:val="clear" w:pos="567"/>
        </w:tabs>
        <w:autoSpaceDE w:val="0"/>
        <w:spacing w:line="240" w:lineRule="auto"/>
        <w:rPr>
          <w:szCs w:val="22"/>
          <w:lang w:val="bg-BG"/>
        </w:rPr>
      </w:pPr>
    </w:p>
    <w:p w14:paraId="61CB2742" w14:textId="77777777" w:rsidR="00906783" w:rsidRDefault="00906783">
      <w:pPr>
        <w:keepNext/>
        <w:widowControl w:val="0"/>
        <w:tabs>
          <w:tab w:val="clear" w:pos="567"/>
        </w:tabs>
        <w:autoSpaceDE w:val="0"/>
        <w:spacing w:line="240" w:lineRule="auto"/>
      </w:pPr>
      <w:r>
        <w:rPr>
          <w:szCs w:val="22"/>
          <w:u w:val="single"/>
          <w:lang w:val="bg-BG"/>
        </w:rPr>
        <w:t>Табличен списък на нежеланите лекарствени реакции</w:t>
      </w:r>
      <w:bookmarkStart w:id="78" w:name="_1916317Tabulated_summary_of_adver"/>
      <w:bookmarkEnd w:id="78"/>
    </w:p>
    <w:p w14:paraId="49ADF51B" w14:textId="77777777" w:rsidR="00906783" w:rsidRDefault="00906783">
      <w:pPr>
        <w:keepNext/>
        <w:widowControl w:val="0"/>
        <w:tabs>
          <w:tab w:val="clear" w:pos="567"/>
        </w:tabs>
        <w:autoSpaceDE w:val="0"/>
        <w:spacing w:line="240" w:lineRule="auto"/>
        <w:rPr>
          <w:szCs w:val="22"/>
          <w:u w:val="single"/>
          <w:lang w:val="bg-BG"/>
        </w:rPr>
      </w:pPr>
    </w:p>
    <w:p w14:paraId="31A0D664" w14:textId="77777777" w:rsidR="00906783" w:rsidRDefault="00906783">
      <w:pPr>
        <w:keepNext/>
        <w:widowControl w:val="0"/>
        <w:tabs>
          <w:tab w:val="clear" w:pos="567"/>
        </w:tabs>
        <w:autoSpaceDE w:val="0"/>
        <w:spacing w:line="240" w:lineRule="auto"/>
      </w:pPr>
      <w:r>
        <w:rPr>
          <w:szCs w:val="22"/>
          <w:lang w:val="bg-BG"/>
        </w:rPr>
        <w:t>Нежеланите лекарствени реакции при препоръчителната доза, съобщени в основното проучване фаза </w:t>
      </w:r>
      <w:r>
        <w:rPr>
          <w:szCs w:val="22"/>
          <w:lang w:val="en-US"/>
        </w:rPr>
        <w:t>II</w:t>
      </w:r>
      <w:r>
        <w:rPr>
          <w:szCs w:val="22"/>
          <w:lang w:val="bg-BG"/>
        </w:rPr>
        <w:t xml:space="preserve"> (Таблица</w:t>
      </w:r>
      <w:r>
        <w:rPr>
          <w:szCs w:val="22"/>
        </w:rPr>
        <w:t> </w:t>
      </w:r>
      <w:r>
        <w:rPr>
          <w:szCs w:val="22"/>
          <w:lang w:val="bg-BG"/>
        </w:rPr>
        <w:t>2) са изброени съгласно Медицински речник за регулаторна дейност (</w:t>
      </w:r>
      <w:r>
        <w:t>Medical</w:t>
      </w:r>
      <w:r>
        <w:rPr>
          <w:lang w:val="bg-BG"/>
        </w:rPr>
        <w:t xml:space="preserve"> </w:t>
      </w:r>
      <w:r>
        <w:t>Dictionary</w:t>
      </w:r>
      <w:r>
        <w:rPr>
          <w:lang w:val="bg-BG"/>
        </w:rPr>
        <w:t xml:space="preserve"> </w:t>
      </w:r>
      <w:r>
        <w:t>for</w:t>
      </w:r>
      <w:r>
        <w:rPr>
          <w:lang w:val="bg-BG"/>
        </w:rPr>
        <w:t xml:space="preserve"> </w:t>
      </w:r>
      <w:r>
        <w:t>Regulatory</w:t>
      </w:r>
      <w:r>
        <w:rPr>
          <w:lang w:val="bg-BG"/>
        </w:rPr>
        <w:t xml:space="preserve"> </w:t>
      </w:r>
      <w:r>
        <w:t>Activities</w:t>
      </w:r>
      <w:r>
        <w:rPr>
          <w:lang w:val="bg-BG"/>
        </w:rPr>
        <w:t xml:space="preserve"> – </w:t>
      </w:r>
      <w:r>
        <w:rPr>
          <w:szCs w:val="22"/>
        </w:rPr>
        <w:t>MedDRA</w:t>
      </w:r>
      <w:r>
        <w:rPr>
          <w:szCs w:val="22"/>
          <w:lang w:val="bg-BG"/>
        </w:rPr>
        <w:t>) версия 18 по системо-органни класове. В рамките на всеки системо-органен клас нежеланите лекарствени реакции са подредени по честота, като най-честите са първи. В рамките на всяко групиране по честота нежеланите лекарствени реакции са представени в низходящ ред по отношение на тяхната сериозност. В допълнение, за всяка нежелана лекарствена реакция е представена и съответната категория по честота, като е използвана следната конвенция (</w:t>
      </w:r>
      <w:r>
        <w:rPr>
          <w:szCs w:val="22"/>
        </w:rPr>
        <w:t>CIOMS</w:t>
      </w:r>
      <w:r>
        <w:rPr>
          <w:szCs w:val="22"/>
          <w:lang w:val="bg-BG"/>
        </w:rPr>
        <w:t xml:space="preserve"> </w:t>
      </w:r>
      <w:r>
        <w:rPr>
          <w:szCs w:val="22"/>
        </w:rPr>
        <w:t>III</w:t>
      </w:r>
      <w:r>
        <w:rPr>
          <w:szCs w:val="22"/>
          <w:lang w:val="bg-BG"/>
        </w:rPr>
        <w:t>): много чести (≥1/10); чести (≥1/100 до &lt;1/10); нечести (≥1/1 000 до &lt;1/100); редки (≥1/10 000 до &lt;1/1 000); много редки (&lt;1/10 000); с неизвестна честота (от наличните данни не може да бъде направена оценка).</w:t>
      </w:r>
    </w:p>
    <w:p w14:paraId="024D7C0B" w14:textId="77777777" w:rsidR="00906783" w:rsidRDefault="00906783">
      <w:pPr>
        <w:widowControl w:val="0"/>
        <w:tabs>
          <w:tab w:val="clear" w:pos="567"/>
        </w:tabs>
        <w:autoSpaceDE w:val="0"/>
        <w:spacing w:line="240" w:lineRule="auto"/>
        <w:rPr>
          <w:szCs w:val="22"/>
          <w:lang w:val="bg-BG"/>
        </w:rPr>
      </w:pPr>
    </w:p>
    <w:p w14:paraId="719C70EF" w14:textId="77777777" w:rsidR="00906783" w:rsidRDefault="00906783">
      <w:pPr>
        <w:keepNext/>
        <w:widowControl w:val="0"/>
        <w:tabs>
          <w:tab w:val="clear" w:pos="567"/>
        </w:tabs>
        <w:autoSpaceDE w:val="0"/>
        <w:spacing w:line="240" w:lineRule="auto"/>
        <w:ind w:left="1134" w:hanging="1134"/>
      </w:pPr>
      <w:r>
        <w:rPr>
          <w:b/>
          <w:szCs w:val="22"/>
          <w:lang w:val="bg-BG"/>
        </w:rPr>
        <w:t>Таблица</w:t>
      </w:r>
      <w:r>
        <w:rPr>
          <w:b/>
          <w:szCs w:val="22"/>
        </w:rPr>
        <w:t> </w:t>
      </w:r>
      <w:r>
        <w:rPr>
          <w:b/>
          <w:szCs w:val="22"/>
          <w:lang w:val="bg-BG"/>
        </w:rPr>
        <w:t>2</w:t>
      </w:r>
      <w:r>
        <w:rPr>
          <w:b/>
          <w:szCs w:val="22"/>
          <w:lang w:val="bg-BG"/>
        </w:rPr>
        <w:tab/>
        <w:t xml:space="preserve">Нежелани лекарствени реакции, наблюдавани по време на </w:t>
      </w:r>
      <w:bookmarkStart w:id="79" w:name="_7017047Table_74519Adverse_reactio"/>
      <w:bookmarkEnd w:id="79"/>
      <w:r>
        <w:rPr>
          <w:b/>
          <w:szCs w:val="22"/>
          <w:lang w:val="bg-BG"/>
        </w:rPr>
        <w:t>основното проучване фаза </w:t>
      </w:r>
      <w:r>
        <w:rPr>
          <w:b/>
          <w:szCs w:val="22"/>
          <w:lang w:val="en-US"/>
        </w:rPr>
        <w:t>II</w:t>
      </w:r>
    </w:p>
    <w:p w14:paraId="19A570D9" w14:textId="77777777" w:rsidR="00906783" w:rsidRDefault="00906783">
      <w:pPr>
        <w:keepNext/>
        <w:widowControl w:val="0"/>
        <w:tabs>
          <w:tab w:val="clear" w:pos="567"/>
        </w:tabs>
        <w:autoSpaceDE w:val="0"/>
        <w:spacing w:line="240" w:lineRule="auto"/>
        <w:rPr>
          <w:b/>
          <w:szCs w:val="22"/>
          <w:lang w:val="bg-BG"/>
        </w:rPr>
      </w:pPr>
    </w:p>
    <w:tbl>
      <w:tblPr>
        <w:tblW w:w="0" w:type="auto"/>
        <w:tblInd w:w="-5" w:type="dxa"/>
        <w:tblLayout w:type="fixed"/>
        <w:tblLook w:val="0000" w:firstRow="0" w:lastRow="0" w:firstColumn="0" w:lastColumn="0" w:noHBand="0" w:noVBand="0"/>
      </w:tblPr>
      <w:tblGrid>
        <w:gridCol w:w="4695"/>
        <w:gridCol w:w="4602"/>
      </w:tblGrid>
      <w:tr w:rsidR="00906783" w14:paraId="7CB15EF9" w14:textId="77777777">
        <w:tc>
          <w:tcPr>
            <w:tcW w:w="4695" w:type="dxa"/>
            <w:tcBorders>
              <w:top w:val="single" w:sz="4" w:space="0" w:color="000000"/>
              <w:left w:val="single" w:sz="4" w:space="0" w:color="000000"/>
              <w:bottom w:val="single" w:sz="4" w:space="0" w:color="000000"/>
            </w:tcBorders>
            <w:vAlign w:val="center"/>
          </w:tcPr>
          <w:p w14:paraId="7AE6EE26" w14:textId="77777777" w:rsidR="00906783" w:rsidRDefault="00906783">
            <w:pPr>
              <w:pStyle w:val="WW-Table"/>
              <w:keepNext/>
              <w:keepLines w:val="0"/>
              <w:widowControl w:val="0"/>
              <w:tabs>
                <w:tab w:val="clear" w:pos="284"/>
              </w:tabs>
              <w:spacing w:before="0" w:after="0"/>
              <w:jc w:val="center"/>
            </w:pPr>
            <w:r>
              <w:rPr>
                <w:rFonts w:ascii="Times New Roman" w:hAnsi="Times New Roman" w:cs="Times New Roman"/>
                <w:b/>
                <w:sz w:val="22"/>
                <w:szCs w:val="22"/>
                <w:lang w:val="bg-BG"/>
              </w:rPr>
              <w:t>Основен системо-органен клас</w:t>
            </w:r>
          </w:p>
          <w:p w14:paraId="084B264A" w14:textId="77777777" w:rsidR="00906783" w:rsidRDefault="00906783">
            <w:pPr>
              <w:pStyle w:val="WW-Table"/>
              <w:keepNext/>
              <w:keepLines w:val="0"/>
              <w:widowControl w:val="0"/>
              <w:tabs>
                <w:tab w:val="clear" w:pos="284"/>
              </w:tabs>
              <w:spacing w:before="0" w:after="0"/>
              <w:jc w:val="center"/>
            </w:pPr>
            <w:r>
              <w:rPr>
                <w:rFonts w:ascii="Times New Roman" w:hAnsi="Times New Roman" w:cs="Times New Roman"/>
                <w:sz w:val="22"/>
                <w:szCs w:val="22"/>
                <w:lang w:val="bg-BG"/>
              </w:rPr>
              <w:t>Предпочитан термин</w:t>
            </w:r>
          </w:p>
        </w:tc>
        <w:tc>
          <w:tcPr>
            <w:tcW w:w="4602" w:type="dxa"/>
            <w:tcBorders>
              <w:top w:val="single" w:sz="4" w:space="0" w:color="000000"/>
              <w:left w:val="single" w:sz="4" w:space="0" w:color="000000"/>
              <w:bottom w:val="single" w:sz="4" w:space="0" w:color="000000"/>
              <w:right w:val="single" w:sz="4" w:space="0" w:color="000000"/>
            </w:tcBorders>
            <w:vAlign w:val="center"/>
          </w:tcPr>
          <w:p w14:paraId="4608895F" w14:textId="77777777" w:rsidR="00906783" w:rsidRDefault="00906783">
            <w:pPr>
              <w:pStyle w:val="WW-Table"/>
              <w:keepNext/>
              <w:keepLines w:val="0"/>
              <w:widowControl w:val="0"/>
              <w:tabs>
                <w:tab w:val="clear" w:pos="284"/>
              </w:tabs>
              <w:spacing w:before="0" w:after="0"/>
              <w:jc w:val="center"/>
            </w:pPr>
            <w:r>
              <w:rPr>
                <w:rFonts w:ascii="Times New Roman" w:hAnsi="Times New Roman" w:cs="Times New Roman"/>
                <w:b/>
                <w:sz w:val="22"/>
                <w:szCs w:val="22"/>
                <w:lang w:val="bg-BG"/>
              </w:rPr>
              <w:t>Честота – всички степени</w:t>
            </w:r>
          </w:p>
          <w:p w14:paraId="508AECF5" w14:textId="77777777" w:rsidR="00906783" w:rsidRDefault="00906783">
            <w:pPr>
              <w:pStyle w:val="WW-Table"/>
              <w:keepNext/>
              <w:keepLines w:val="0"/>
              <w:widowControl w:val="0"/>
              <w:tabs>
                <w:tab w:val="clear" w:pos="284"/>
              </w:tabs>
              <w:spacing w:before="0" w:after="0"/>
              <w:jc w:val="center"/>
            </w:pPr>
            <w:r>
              <w:rPr>
                <w:rFonts w:ascii="Times New Roman" w:hAnsi="Times New Roman" w:cs="Times New Roman"/>
                <w:sz w:val="22"/>
                <w:szCs w:val="22"/>
                <w:lang w:val="en-US"/>
              </w:rPr>
              <w:t>200 mg</w:t>
            </w:r>
          </w:p>
        </w:tc>
      </w:tr>
      <w:tr w:rsidR="00906783" w14:paraId="6E7D7401" w14:textId="77777777">
        <w:tc>
          <w:tcPr>
            <w:tcW w:w="9297" w:type="dxa"/>
            <w:gridSpan w:val="2"/>
            <w:tcBorders>
              <w:top w:val="single" w:sz="4" w:space="0" w:color="000000"/>
              <w:left w:val="single" w:sz="4" w:space="0" w:color="000000"/>
              <w:bottom w:val="single" w:sz="4" w:space="0" w:color="000000"/>
              <w:right w:val="single" w:sz="4" w:space="0" w:color="000000"/>
            </w:tcBorders>
          </w:tcPr>
          <w:p w14:paraId="3B956CD8"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en-US"/>
              </w:rPr>
              <w:t>Нарушения на метаболизма и храненето</w:t>
            </w:r>
          </w:p>
        </w:tc>
      </w:tr>
      <w:tr w:rsidR="00906783" w14:paraId="056FB814" w14:textId="77777777">
        <w:tc>
          <w:tcPr>
            <w:tcW w:w="4695" w:type="dxa"/>
            <w:tcBorders>
              <w:top w:val="single" w:sz="4" w:space="0" w:color="000000"/>
              <w:left w:val="single" w:sz="4" w:space="0" w:color="000000"/>
              <w:bottom w:val="single" w:sz="4" w:space="0" w:color="000000"/>
            </w:tcBorders>
          </w:tcPr>
          <w:p w14:paraId="5DD84CE3"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Намален апетит</w:t>
            </w:r>
          </w:p>
        </w:tc>
        <w:tc>
          <w:tcPr>
            <w:tcW w:w="4602" w:type="dxa"/>
            <w:tcBorders>
              <w:top w:val="single" w:sz="4" w:space="0" w:color="000000"/>
              <w:left w:val="single" w:sz="4" w:space="0" w:color="000000"/>
              <w:bottom w:val="single" w:sz="4" w:space="0" w:color="000000"/>
              <w:right w:val="single" w:sz="4" w:space="0" w:color="000000"/>
            </w:tcBorders>
          </w:tcPr>
          <w:p w14:paraId="4E0A8A7D"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668D4214" w14:textId="77777777">
        <w:tc>
          <w:tcPr>
            <w:tcW w:w="4695" w:type="dxa"/>
            <w:tcBorders>
              <w:top w:val="single" w:sz="4" w:space="0" w:color="000000"/>
              <w:left w:val="single" w:sz="4" w:space="0" w:color="000000"/>
              <w:bottom w:val="single" w:sz="4" w:space="0" w:color="000000"/>
            </w:tcBorders>
          </w:tcPr>
          <w:p w14:paraId="29F58280"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Дехидратация</w:t>
            </w:r>
          </w:p>
        </w:tc>
        <w:tc>
          <w:tcPr>
            <w:tcW w:w="4602" w:type="dxa"/>
            <w:tcBorders>
              <w:top w:val="single" w:sz="4" w:space="0" w:color="000000"/>
              <w:left w:val="single" w:sz="4" w:space="0" w:color="000000"/>
              <w:bottom w:val="single" w:sz="4" w:space="0" w:color="000000"/>
              <w:right w:val="single" w:sz="4" w:space="0" w:color="000000"/>
            </w:tcBorders>
          </w:tcPr>
          <w:p w14:paraId="4A9C3AEC"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Чести</w:t>
            </w:r>
          </w:p>
        </w:tc>
      </w:tr>
      <w:tr w:rsidR="00906783" w14:paraId="5A407B39" w14:textId="77777777">
        <w:tc>
          <w:tcPr>
            <w:tcW w:w="9297" w:type="dxa"/>
            <w:gridSpan w:val="2"/>
            <w:tcBorders>
              <w:top w:val="single" w:sz="4" w:space="0" w:color="000000"/>
              <w:left w:val="single" w:sz="4" w:space="0" w:color="000000"/>
              <w:bottom w:val="single" w:sz="4" w:space="0" w:color="000000"/>
              <w:right w:val="single" w:sz="4" w:space="0" w:color="000000"/>
            </w:tcBorders>
          </w:tcPr>
          <w:p w14:paraId="542CEB02"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en-US"/>
              </w:rPr>
              <w:t>Нарушения на нервната система</w:t>
            </w:r>
          </w:p>
        </w:tc>
      </w:tr>
      <w:tr w:rsidR="00906783" w14:paraId="1D28E387" w14:textId="77777777">
        <w:tc>
          <w:tcPr>
            <w:tcW w:w="4695" w:type="dxa"/>
            <w:tcBorders>
              <w:top w:val="single" w:sz="4" w:space="0" w:color="000000"/>
              <w:left w:val="single" w:sz="4" w:space="0" w:color="000000"/>
              <w:bottom w:val="single" w:sz="4" w:space="0" w:color="000000"/>
            </w:tcBorders>
          </w:tcPr>
          <w:p w14:paraId="76C42F31"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Дисгеузия</w:t>
            </w:r>
          </w:p>
        </w:tc>
        <w:tc>
          <w:tcPr>
            <w:tcW w:w="4602" w:type="dxa"/>
            <w:tcBorders>
              <w:top w:val="single" w:sz="4" w:space="0" w:color="000000"/>
              <w:left w:val="single" w:sz="4" w:space="0" w:color="000000"/>
              <w:bottom w:val="single" w:sz="4" w:space="0" w:color="000000"/>
              <w:right w:val="single" w:sz="4" w:space="0" w:color="000000"/>
            </w:tcBorders>
          </w:tcPr>
          <w:p w14:paraId="5F5363CF"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03179E4C" w14:textId="77777777">
        <w:tc>
          <w:tcPr>
            <w:tcW w:w="4695" w:type="dxa"/>
            <w:tcBorders>
              <w:top w:val="single" w:sz="4" w:space="0" w:color="000000"/>
              <w:left w:val="single" w:sz="4" w:space="0" w:color="000000"/>
              <w:bottom w:val="single" w:sz="4" w:space="0" w:color="000000"/>
            </w:tcBorders>
          </w:tcPr>
          <w:p w14:paraId="44AD7807"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Главоболие</w:t>
            </w:r>
          </w:p>
        </w:tc>
        <w:tc>
          <w:tcPr>
            <w:tcW w:w="4602" w:type="dxa"/>
            <w:tcBorders>
              <w:top w:val="single" w:sz="4" w:space="0" w:color="000000"/>
              <w:left w:val="single" w:sz="4" w:space="0" w:color="000000"/>
              <w:bottom w:val="single" w:sz="4" w:space="0" w:color="000000"/>
              <w:right w:val="single" w:sz="4" w:space="0" w:color="000000"/>
            </w:tcBorders>
          </w:tcPr>
          <w:p w14:paraId="4DE2710B"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460C7F6D" w14:textId="77777777">
        <w:tc>
          <w:tcPr>
            <w:tcW w:w="9297" w:type="dxa"/>
            <w:gridSpan w:val="2"/>
            <w:tcBorders>
              <w:top w:val="single" w:sz="4" w:space="0" w:color="000000"/>
              <w:left w:val="single" w:sz="4" w:space="0" w:color="000000"/>
              <w:bottom w:val="single" w:sz="4" w:space="0" w:color="000000"/>
              <w:right w:val="single" w:sz="4" w:space="0" w:color="000000"/>
            </w:tcBorders>
          </w:tcPr>
          <w:p w14:paraId="3C208148"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en-US"/>
              </w:rPr>
              <w:t>Стомашно-чревни нарушения</w:t>
            </w:r>
          </w:p>
        </w:tc>
      </w:tr>
      <w:tr w:rsidR="00906783" w14:paraId="388E60C2" w14:textId="77777777">
        <w:tc>
          <w:tcPr>
            <w:tcW w:w="4695" w:type="dxa"/>
            <w:tcBorders>
              <w:top w:val="single" w:sz="4" w:space="0" w:color="000000"/>
              <w:left w:val="single" w:sz="4" w:space="0" w:color="000000"/>
              <w:bottom w:val="single" w:sz="4" w:space="0" w:color="000000"/>
            </w:tcBorders>
          </w:tcPr>
          <w:p w14:paraId="68814206"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Гадене</w:t>
            </w:r>
          </w:p>
        </w:tc>
        <w:tc>
          <w:tcPr>
            <w:tcW w:w="4602" w:type="dxa"/>
            <w:tcBorders>
              <w:top w:val="single" w:sz="4" w:space="0" w:color="000000"/>
              <w:left w:val="single" w:sz="4" w:space="0" w:color="000000"/>
              <w:bottom w:val="single" w:sz="4" w:space="0" w:color="000000"/>
              <w:right w:val="single" w:sz="4" w:space="0" w:color="000000"/>
            </w:tcBorders>
          </w:tcPr>
          <w:p w14:paraId="41CEE0AF"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1E444A2F" w14:textId="77777777">
        <w:tc>
          <w:tcPr>
            <w:tcW w:w="4695" w:type="dxa"/>
            <w:tcBorders>
              <w:top w:val="single" w:sz="4" w:space="0" w:color="000000"/>
              <w:left w:val="single" w:sz="4" w:space="0" w:color="000000"/>
              <w:bottom w:val="single" w:sz="4" w:space="0" w:color="000000"/>
            </w:tcBorders>
          </w:tcPr>
          <w:p w14:paraId="4922BB62"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Диария</w:t>
            </w:r>
          </w:p>
        </w:tc>
        <w:tc>
          <w:tcPr>
            <w:tcW w:w="4602" w:type="dxa"/>
            <w:tcBorders>
              <w:top w:val="single" w:sz="4" w:space="0" w:color="000000"/>
              <w:left w:val="single" w:sz="4" w:space="0" w:color="000000"/>
              <w:bottom w:val="single" w:sz="4" w:space="0" w:color="000000"/>
              <w:right w:val="single" w:sz="4" w:space="0" w:color="000000"/>
            </w:tcBorders>
          </w:tcPr>
          <w:p w14:paraId="547B6E53"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26658724" w14:textId="77777777">
        <w:tc>
          <w:tcPr>
            <w:tcW w:w="4695" w:type="dxa"/>
            <w:tcBorders>
              <w:top w:val="single" w:sz="4" w:space="0" w:color="000000"/>
              <w:left w:val="single" w:sz="4" w:space="0" w:color="000000"/>
              <w:bottom w:val="single" w:sz="4" w:space="0" w:color="000000"/>
            </w:tcBorders>
          </w:tcPr>
          <w:p w14:paraId="3CDEB35C"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Коремна болка</w:t>
            </w:r>
          </w:p>
        </w:tc>
        <w:tc>
          <w:tcPr>
            <w:tcW w:w="4602" w:type="dxa"/>
            <w:tcBorders>
              <w:top w:val="single" w:sz="4" w:space="0" w:color="000000"/>
              <w:left w:val="single" w:sz="4" w:space="0" w:color="000000"/>
              <w:bottom w:val="single" w:sz="4" w:space="0" w:color="000000"/>
              <w:right w:val="single" w:sz="4" w:space="0" w:color="000000"/>
            </w:tcBorders>
          </w:tcPr>
          <w:p w14:paraId="4693926F"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1E77BD0F" w14:textId="77777777">
        <w:tc>
          <w:tcPr>
            <w:tcW w:w="4695" w:type="dxa"/>
            <w:tcBorders>
              <w:top w:val="single" w:sz="4" w:space="0" w:color="000000"/>
              <w:left w:val="single" w:sz="4" w:space="0" w:color="000000"/>
              <w:bottom w:val="single" w:sz="4" w:space="0" w:color="000000"/>
            </w:tcBorders>
          </w:tcPr>
          <w:p w14:paraId="1FFE2940"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Повръщане</w:t>
            </w:r>
          </w:p>
        </w:tc>
        <w:tc>
          <w:tcPr>
            <w:tcW w:w="4602" w:type="dxa"/>
            <w:tcBorders>
              <w:top w:val="single" w:sz="4" w:space="0" w:color="000000"/>
              <w:left w:val="single" w:sz="4" w:space="0" w:color="000000"/>
              <w:bottom w:val="single" w:sz="4" w:space="0" w:color="000000"/>
              <w:right w:val="single" w:sz="4" w:space="0" w:color="000000"/>
            </w:tcBorders>
          </w:tcPr>
          <w:p w14:paraId="7481466D"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42E56E3F" w14:textId="77777777">
        <w:tc>
          <w:tcPr>
            <w:tcW w:w="4695" w:type="dxa"/>
            <w:tcBorders>
              <w:top w:val="single" w:sz="4" w:space="0" w:color="000000"/>
              <w:left w:val="single" w:sz="4" w:space="0" w:color="000000"/>
              <w:bottom w:val="single" w:sz="4" w:space="0" w:color="000000"/>
            </w:tcBorders>
          </w:tcPr>
          <w:p w14:paraId="729CACDB"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Диспепсия</w:t>
            </w:r>
          </w:p>
        </w:tc>
        <w:tc>
          <w:tcPr>
            <w:tcW w:w="4602" w:type="dxa"/>
            <w:tcBorders>
              <w:top w:val="single" w:sz="4" w:space="0" w:color="000000"/>
              <w:left w:val="single" w:sz="4" w:space="0" w:color="000000"/>
              <w:bottom w:val="single" w:sz="4" w:space="0" w:color="000000"/>
              <w:right w:val="single" w:sz="4" w:space="0" w:color="000000"/>
            </w:tcBorders>
          </w:tcPr>
          <w:p w14:paraId="7FA0478A"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Чести</w:t>
            </w:r>
          </w:p>
        </w:tc>
      </w:tr>
      <w:tr w:rsidR="00906783" w14:paraId="7B7DD64F" w14:textId="77777777">
        <w:tc>
          <w:tcPr>
            <w:tcW w:w="4695" w:type="dxa"/>
            <w:tcBorders>
              <w:top w:val="single" w:sz="4" w:space="0" w:color="000000"/>
              <w:left w:val="single" w:sz="4" w:space="0" w:color="000000"/>
              <w:bottom w:val="single" w:sz="4" w:space="0" w:color="000000"/>
            </w:tcBorders>
          </w:tcPr>
          <w:p w14:paraId="76C33D20" w14:textId="77777777" w:rsidR="00906783" w:rsidRDefault="00CA4C43" w:rsidP="00CA4C43">
            <w:pPr>
              <w:pStyle w:val="WW-Table"/>
              <w:keepNext/>
              <w:keepLines w:val="0"/>
              <w:widowControl w:val="0"/>
              <w:tabs>
                <w:tab w:val="clear" w:pos="284"/>
              </w:tabs>
              <w:spacing w:before="0" w:after="0"/>
            </w:pPr>
            <w:r>
              <w:rPr>
                <w:rFonts w:ascii="Times New Roman" w:hAnsi="Times New Roman" w:cs="Times New Roman"/>
                <w:sz w:val="22"/>
                <w:szCs w:val="22"/>
                <w:lang w:val="bg-BG"/>
              </w:rPr>
              <w:t>Констипация</w:t>
            </w:r>
          </w:p>
        </w:tc>
        <w:tc>
          <w:tcPr>
            <w:tcW w:w="4602" w:type="dxa"/>
            <w:tcBorders>
              <w:top w:val="single" w:sz="4" w:space="0" w:color="000000"/>
              <w:left w:val="single" w:sz="4" w:space="0" w:color="000000"/>
              <w:bottom w:val="single" w:sz="4" w:space="0" w:color="000000"/>
              <w:right w:val="single" w:sz="4" w:space="0" w:color="000000"/>
            </w:tcBorders>
          </w:tcPr>
          <w:p w14:paraId="3B0CF773"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Чести</w:t>
            </w:r>
          </w:p>
        </w:tc>
      </w:tr>
      <w:tr w:rsidR="00906783" w14:paraId="5F854DD6" w14:textId="77777777">
        <w:tc>
          <w:tcPr>
            <w:tcW w:w="4695" w:type="dxa"/>
            <w:tcBorders>
              <w:top w:val="single" w:sz="4" w:space="0" w:color="000000"/>
              <w:left w:val="single" w:sz="4" w:space="0" w:color="000000"/>
              <w:bottom w:val="single" w:sz="4" w:space="0" w:color="000000"/>
            </w:tcBorders>
          </w:tcPr>
          <w:p w14:paraId="2593853E"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Гастроезофагеална рефлуксна болест</w:t>
            </w:r>
          </w:p>
        </w:tc>
        <w:tc>
          <w:tcPr>
            <w:tcW w:w="4602" w:type="dxa"/>
            <w:tcBorders>
              <w:top w:val="single" w:sz="4" w:space="0" w:color="000000"/>
              <w:left w:val="single" w:sz="4" w:space="0" w:color="000000"/>
              <w:bottom w:val="single" w:sz="4" w:space="0" w:color="000000"/>
              <w:right w:val="single" w:sz="4" w:space="0" w:color="000000"/>
            </w:tcBorders>
          </w:tcPr>
          <w:p w14:paraId="276B6EC5"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Чести</w:t>
            </w:r>
          </w:p>
        </w:tc>
      </w:tr>
      <w:tr w:rsidR="00906783" w14:paraId="04629C94" w14:textId="77777777">
        <w:tc>
          <w:tcPr>
            <w:tcW w:w="9297" w:type="dxa"/>
            <w:gridSpan w:val="2"/>
            <w:tcBorders>
              <w:top w:val="single" w:sz="4" w:space="0" w:color="000000"/>
              <w:left w:val="single" w:sz="4" w:space="0" w:color="000000"/>
              <w:bottom w:val="single" w:sz="4" w:space="0" w:color="000000"/>
              <w:right w:val="single" w:sz="4" w:space="0" w:color="000000"/>
            </w:tcBorders>
          </w:tcPr>
          <w:p w14:paraId="1807F585"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en-US"/>
              </w:rPr>
              <w:t>Нарушения на кожата и подкожната тъкан</w:t>
            </w:r>
          </w:p>
        </w:tc>
      </w:tr>
      <w:tr w:rsidR="00906783" w14:paraId="1ADC00BD" w14:textId="77777777">
        <w:tc>
          <w:tcPr>
            <w:tcW w:w="4695" w:type="dxa"/>
            <w:tcBorders>
              <w:top w:val="single" w:sz="4" w:space="0" w:color="000000"/>
              <w:left w:val="single" w:sz="4" w:space="0" w:color="000000"/>
              <w:bottom w:val="single" w:sz="4" w:space="0" w:color="000000"/>
            </w:tcBorders>
          </w:tcPr>
          <w:p w14:paraId="561D8227"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Алопеция</w:t>
            </w:r>
          </w:p>
        </w:tc>
        <w:tc>
          <w:tcPr>
            <w:tcW w:w="4602" w:type="dxa"/>
            <w:tcBorders>
              <w:top w:val="single" w:sz="4" w:space="0" w:color="000000"/>
              <w:left w:val="single" w:sz="4" w:space="0" w:color="000000"/>
              <w:bottom w:val="single" w:sz="4" w:space="0" w:color="000000"/>
              <w:right w:val="single" w:sz="4" w:space="0" w:color="000000"/>
            </w:tcBorders>
          </w:tcPr>
          <w:p w14:paraId="4516E856"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2D769140" w14:textId="77777777">
        <w:tc>
          <w:tcPr>
            <w:tcW w:w="4695" w:type="dxa"/>
            <w:tcBorders>
              <w:top w:val="single" w:sz="4" w:space="0" w:color="000000"/>
              <w:left w:val="single" w:sz="4" w:space="0" w:color="000000"/>
              <w:bottom w:val="single" w:sz="4" w:space="0" w:color="000000"/>
            </w:tcBorders>
          </w:tcPr>
          <w:p w14:paraId="05150FCE"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Сърбеж</w:t>
            </w:r>
          </w:p>
        </w:tc>
        <w:tc>
          <w:tcPr>
            <w:tcW w:w="4602" w:type="dxa"/>
            <w:tcBorders>
              <w:top w:val="single" w:sz="4" w:space="0" w:color="000000"/>
              <w:left w:val="single" w:sz="4" w:space="0" w:color="000000"/>
              <w:bottom w:val="single" w:sz="4" w:space="0" w:color="000000"/>
              <w:right w:val="single" w:sz="4" w:space="0" w:color="000000"/>
            </w:tcBorders>
          </w:tcPr>
          <w:p w14:paraId="140C0DB5"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0CA60E57" w14:textId="77777777">
        <w:tc>
          <w:tcPr>
            <w:tcW w:w="4695" w:type="dxa"/>
            <w:tcBorders>
              <w:top w:val="single" w:sz="4" w:space="0" w:color="000000"/>
              <w:left w:val="single" w:sz="4" w:space="0" w:color="000000"/>
              <w:bottom w:val="single" w:sz="4" w:space="0" w:color="000000"/>
            </w:tcBorders>
          </w:tcPr>
          <w:p w14:paraId="38AF1C71"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Обрив</w:t>
            </w:r>
          </w:p>
        </w:tc>
        <w:tc>
          <w:tcPr>
            <w:tcW w:w="4602" w:type="dxa"/>
            <w:tcBorders>
              <w:top w:val="single" w:sz="4" w:space="0" w:color="000000"/>
              <w:left w:val="single" w:sz="4" w:space="0" w:color="000000"/>
              <w:bottom w:val="single" w:sz="4" w:space="0" w:color="000000"/>
              <w:right w:val="single" w:sz="4" w:space="0" w:color="000000"/>
            </w:tcBorders>
          </w:tcPr>
          <w:p w14:paraId="30E2ECE0"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Чести</w:t>
            </w:r>
          </w:p>
        </w:tc>
      </w:tr>
      <w:tr w:rsidR="00906783" w14:paraId="036BF45C" w14:textId="77777777">
        <w:tc>
          <w:tcPr>
            <w:tcW w:w="4695" w:type="dxa"/>
            <w:tcBorders>
              <w:top w:val="single" w:sz="4" w:space="0" w:color="000000"/>
              <w:left w:val="single" w:sz="4" w:space="0" w:color="000000"/>
              <w:bottom w:val="single" w:sz="4" w:space="0" w:color="000000"/>
            </w:tcBorders>
          </w:tcPr>
          <w:p w14:paraId="5980E596"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Нарушения в растежа на косата</w:t>
            </w:r>
          </w:p>
        </w:tc>
        <w:tc>
          <w:tcPr>
            <w:tcW w:w="4602" w:type="dxa"/>
            <w:tcBorders>
              <w:top w:val="single" w:sz="4" w:space="0" w:color="000000"/>
              <w:left w:val="single" w:sz="4" w:space="0" w:color="000000"/>
              <w:bottom w:val="single" w:sz="4" w:space="0" w:color="000000"/>
              <w:right w:val="single" w:sz="4" w:space="0" w:color="000000"/>
            </w:tcBorders>
          </w:tcPr>
          <w:p w14:paraId="40F49E5C"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Чести</w:t>
            </w:r>
          </w:p>
        </w:tc>
      </w:tr>
      <w:tr w:rsidR="00906783" w14:paraId="51BDE1FC" w14:textId="77777777">
        <w:tc>
          <w:tcPr>
            <w:tcW w:w="9297" w:type="dxa"/>
            <w:gridSpan w:val="2"/>
            <w:tcBorders>
              <w:top w:val="single" w:sz="4" w:space="0" w:color="000000"/>
              <w:left w:val="single" w:sz="4" w:space="0" w:color="000000"/>
              <w:bottom w:val="single" w:sz="4" w:space="0" w:color="000000"/>
              <w:right w:val="single" w:sz="4" w:space="0" w:color="000000"/>
            </w:tcBorders>
          </w:tcPr>
          <w:p w14:paraId="5F8A2518"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en-US"/>
              </w:rPr>
              <w:t>Нарушения на мускулно-скелетната система и съединителната тъкан</w:t>
            </w:r>
          </w:p>
        </w:tc>
      </w:tr>
      <w:tr w:rsidR="00906783" w14:paraId="4644D123" w14:textId="77777777">
        <w:tc>
          <w:tcPr>
            <w:tcW w:w="4695" w:type="dxa"/>
            <w:tcBorders>
              <w:top w:val="single" w:sz="4" w:space="0" w:color="000000"/>
              <w:left w:val="single" w:sz="4" w:space="0" w:color="000000"/>
              <w:bottom w:val="single" w:sz="4" w:space="0" w:color="000000"/>
            </w:tcBorders>
          </w:tcPr>
          <w:p w14:paraId="7C935955"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Мускулни спазми</w:t>
            </w:r>
          </w:p>
        </w:tc>
        <w:tc>
          <w:tcPr>
            <w:tcW w:w="4602" w:type="dxa"/>
            <w:tcBorders>
              <w:top w:val="single" w:sz="4" w:space="0" w:color="000000"/>
              <w:left w:val="single" w:sz="4" w:space="0" w:color="000000"/>
              <w:bottom w:val="single" w:sz="4" w:space="0" w:color="000000"/>
              <w:right w:val="single" w:sz="4" w:space="0" w:color="000000"/>
            </w:tcBorders>
          </w:tcPr>
          <w:p w14:paraId="3BD71B73"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04D9ADF9" w14:textId="77777777">
        <w:tc>
          <w:tcPr>
            <w:tcW w:w="4695" w:type="dxa"/>
            <w:tcBorders>
              <w:top w:val="single" w:sz="4" w:space="0" w:color="000000"/>
              <w:left w:val="single" w:sz="4" w:space="0" w:color="000000"/>
              <w:bottom w:val="single" w:sz="4" w:space="0" w:color="000000"/>
            </w:tcBorders>
          </w:tcPr>
          <w:p w14:paraId="5917F4B2"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Мускулноскелетна болка</w:t>
            </w:r>
          </w:p>
        </w:tc>
        <w:tc>
          <w:tcPr>
            <w:tcW w:w="4602" w:type="dxa"/>
            <w:tcBorders>
              <w:top w:val="single" w:sz="4" w:space="0" w:color="000000"/>
              <w:left w:val="single" w:sz="4" w:space="0" w:color="000000"/>
              <w:bottom w:val="single" w:sz="4" w:space="0" w:color="000000"/>
              <w:right w:val="single" w:sz="4" w:space="0" w:color="000000"/>
            </w:tcBorders>
          </w:tcPr>
          <w:p w14:paraId="0713275C"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2F509385" w14:textId="77777777">
        <w:tc>
          <w:tcPr>
            <w:tcW w:w="4695" w:type="dxa"/>
            <w:tcBorders>
              <w:top w:val="single" w:sz="4" w:space="0" w:color="000000"/>
              <w:left w:val="single" w:sz="4" w:space="0" w:color="000000"/>
              <w:bottom w:val="single" w:sz="4" w:space="0" w:color="000000"/>
            </w:tcBorders>
          </w:tcPr>
          <w:p w14:paraId="2DF3C9C1"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Миалгия</w:t>
            </w:r>
          </w:p>
        </w:tc>
        <w:tc>
          <w:tcPr>
            <w:tcW w:w="4602" w:type="dxa"/>
            <w:tcBorders>
              <w:top w:val="single" w:sz="4" w:space="0" w:color="000000"/>
              <w:left w:val="single" w:sz="4" w:space="0" w:color="000000"/>
              <w:bottom w:val="single" w:sz="4" w:space="0" w:color="000000"/>
              <w:right w:val="single" w:sz="4" w:space="0" w:color="000000"/>
            </w:tcBorders>
          </w:tcPr>
          <w:p w14:paraId="7C8FAF9A"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76DCF43E" w14:textId="77777777">
        <w:tc>
          <w:tcPr>
            <w:tcW w:w="4695" w:type="dxa"/>
            <w:tcBorders>
              <w:top w:val="single" w:sz="4" w:space="0" w:color="000000"/>
              <w:left w:val="single" w:sz="4" w:space="0" w:color="000000"/>
              <w:bottom w:val="single" w:sz="4" w:space="0" w:color="000000"/>
            </w:tcBorders>
          </w:tcPr>
          <w:p w14:paraId="4138106F"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Миопатия</w:t>
            </w:r>
          </w:p>
          <w:p w14:paraId="1EDB583B"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w:t>
            </w:r>
            <w:r>
              <w:rPr>
                <w:rFonts w:ascii="Times New Roman" w:hAnsi="Times New Roman" w:cs="Times New Roman"/>
                <w:sz w:val="22"/>
                <w:szCs w:val="22"/>
                <w:lang w:val="bg-BG"/>
              </w:rPr>
              <w:t>мускулна умора и мускулна слабост</w:t>
            </w:r>
            <w:r>
              <w:rPr>
                <w:rFonts w:ascii="Times New Roman" w:hAnsi="Times New Roman" w:cs="Times New Roman"/>
                <w:sz w:val="22"/>
                <w:szCs w:val="22"/>
                <w:lang w:val="en-US"/>
              </w:rPr>
              <w:t>]</w:t>
            </w:r>
          </w:p>
        </w:tc>
        <w:tc>
          <w:tcPr>
            <w:tcW w:w="4602" w:type="dxa"/>
            <w:tcBorders>
              <w:top w:val="single" w:sz="4" w:space="0" w:color="000000"/>
              <w:left w:val="single" w:sz="4" w:space="0" w:color="000000"/>
              <w:bottom w:val="single" w:sz="4" w:space="0" w:color="000000"/>
              <w:right w:val="single" w:sz="4" w:space="0" w:color="000000"/>
            </w:tcBorders>
          </w:tcPr>
          <w:p w14:paraId="5FD4841B"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Чести</w:t>
            </w:r>
          </w:p>
        </w:tc>
      </w:tr>
      <w:tr w:rsidR="00906783" w14:paraId="4269D578" w14:textId="77777777">
        <w:tc>
          <w:tcPr>
            <w:tcW w:w="9297" w:type="dxa"/>
            <w:gridSpan w:val="2"/>
            <w:tcBorders>
              <w:top w:val="single" w:sz="4" w:space="0" w:color="000000"/>
              <w:left w:val="single" w:sz="4" w:space="0" w:color="000000"/>
              <w:bottom w:val="single" w:sz="4" w:space="0" w:color="000000"/>
              <w:right w:val="single" w:sz="4" w:space="0" w:color="000000"/>
            </w:tcBorders>
          </w:tcPr>
          <w:p w14:paraId="1592F912"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en-US"/>
              </w:rPr>
              <w:t>Нарушения на възпроизводителната система и гърдата</w:t>
            </w:r>
          </w:p>
        </w:tc>
      </w:tr>
      <w:tr w:rsidR="00906783" w14:paraId="159673C0" w14:textId="77777777">
        <w:tc>
          <w:tcPr>
            <w:tcW w:w="4695" w:type="dxa"/>
            <w:tcBorders>
              <w:top w:val="single" w:sz="4" w:space="0" w:color="000000"/>
              <w:left w:val="single" w:sz="4" w:space="0" w:color="000000"/>
              <w:bottom w:val="single" w:sz="4" w:space="0" w:color="000000"/>
            </w:tcBorders>
          </w:tcPr>
          <w:p w14:paraId="712F43B1"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Аменорея*</w:t>
            </w:r>
          </w:p>
        </w:tc>
        <w:tc>
          <w:tcPr>
            <w:tcW w:w="4602" w:type="dxa"/>
            <w:tcBorders>
              <w:top w:val="single" w:sz="4" w:space="0" w:color="000000"/>
              <w:left w:val="single" w:sz="4" w:space="0" w:color="000000"/>
              <w:bottom w:val="single" w:sz="4" w:space="0" w:color="000000"/>
              <w:right w:val="single" w:sz="4" w:space="0" w:color="000000"/>
            </w:tcBorders>
          </w:tcPr>
          <w:p w14:paraId="3D44DB1B"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Много чести</w:t>
            </w:r>
          </w:p>
        </w:tc>
      </w:tr>
      <w:tr w:rsidR="00906783" w14:paraId="77A1BA85" w14:textId="77777777">
        <w:tc>
          <w:tcPr>
            <w:tcW w:w="9297" w:type="dxa"/>
            <w:gridSpan w:val="2"/>
            <w:tcBorders>
              <w:top w:val="single" w:sz="4" w:space="0" w:color="000000"/>
              <w:left w:val="single" w:sz="4" w:space="0" w:color="000000"/>
              <w:bottom w:val="single" w:sz="4" w:space="0" w:color="000000"/>
              <w:right w:val="single" w:sz="4" w:space="0" w:color="000000"/>
            </w:tcBorders>
          </w:tcPr>
          <w:p w14:paraId="47E35787"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en-US"/>
              </w:rPr>
              <w:t>Общи нарушения и ефекти на мястото на приложение</w:t>
            </w:r>
          </w:p>
        </w:tc>
      </w:tr>
      <w:tr w:rsidR="00906783" w14:paraId="6158B7CE" w14:textId="77777777">
        <w:tc>
          <w:tcPr>
            <w:tcW w:w="4695" w:type="dxa"/>
            <w:tcBorders>
              <w:top w:val="single" w:sz="4" w:space="0" w:color="000000"/>
              <w:left w:val="single" w:sz="4" w:space="0" w:color="000000"/>
              <w:bottom w:val="single" w:sz="4" w:space="0" w:color="000000"/>
            </w:tcBorders>
          </w:tcPr>
          <w:p w14:paraId="127D706A"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Умора</w:t>
            </w:r>
          </w:p>
        </w:tc>
        <w:tc>
          <w:tcPr>
            <w:tcW w:w="4602" w:type="dxa"/>
            <w:tcBorders>
              <w:top w:val="single" w:sz="4" w:space="0" w:color="000000"/>
              <w:left w:val="single" w:sz="4" w:space="0" w:color="000000"/>
              <w:bottom w:val="single" w:sz="4" w:space="0" w:color="000000"/>
              <w:right w:val="single" w:sz="4" w:space="0" w:color="000000"/>
            </w:tcBorders>
          </w:tcPr>
          <w:p w14:paraId="714E3BCA"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53FE3F07" w14:textId="77777777">
        <w:tc>
          <w:tcPr>
            <w:tcW w:w="4695" w:type="dxa"/>
            <w:tcBorders>
              <w:top w:val="single" w:sz="4" w:space="0" w:color="000000"/>
              <w:left w:val="single" w:sz="4" w:space="0" w:color="000000"/>
              <w:bottom w:val="single" w:sz="4" w:space="0" w:color="000000"/>
            </w:tcBorders>
          </w:tcPr>
          <w:p w14:paraId="23904AC1"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Болка</w:t>
            </w:r>
          </w:p>
        </w:tc>
        <w:tc>
          <w:tcPr>
            <w:tcW w:w="4602" w:type="dxa"/>
            <w:tcBorders>
              <w:top w:val="single" w:sz="4" w:space="0" w:color="000000"/>
              <w:left w:val="single" w:sz="4" w:space="0" w:color="000000"/>
              <w:bottom w:val="single" w:sz="4" w:space="0" w:color="000000"/>
              <w:right w:val="single" w:sz="4" w:space="0" w:color="000000"/>
            </w:tcBorders>
          </w:tcPr>
          <w:p w14:paraId="71909DAF"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2B7F1776" w14:textId="77777777">
        <w:tc>
          <w:tcPr>
            <w:tcW w:w="9297" w:type="dxa"/>
            <w:gridSpan w:val="2"/>
            <w:tcBorders>
              <w:top w:val="single" w:sz="4" w:space="0" w:color="000000"/>
              <w:left w:val="single" w:sz="4" w:space="0" w:color="000000"/>
              <w:bottom w:val="single" w:sz="4" w:space="0" w:color="000000"/>
              <w:right w:val="single" w:sz="4" w:space="0" w:color="000000"/>
            </w:tcBorders>
          </w:tcPr>
          <w:p w14:paraId="5BC4E481"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en-US"/>
              </w:rPr>
              <w:t>Изследвания</w:t>
            </w:r>
          </w:p>
        </w:tc>
      </w:tr>
      <w:tr w:rsidR="00906783" w14:paraId="25B3B149" w14:textId="77777777">
        <w:tc>
          <w:tcPr>
            <w:tcW w:w="4695" w:type="dxa"/>
            <w:tcBorders>
              <w:top w:val="single" w:sz="4" w:space="0" w:color="000000"/>
              <w:left w:val="single" w:sz="4" w:space="0" w:color="000000"/>
              <w:bottom w:val="single" w:sz="4" w:space="0" w:color="000000"/>
            </w:tcBorders>
          </w:tcPr>
          <w:p w14:paraId="45B3C13D"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bg-BG"/>
              </w:rPr>
              <w:t>Спадане на теглото</w:t>
            </w:r>
          </w:p>
        </w:tc>
        <w:tc>
          <w:tcPr>
            <w:tcW w:w="4602" w:type="dxa"/>
            <w:tcBorders>
              <w:top w:val="single" w:sz="4" w:space="0" w:color="000000"/>
              <w:left w:val="single" w:sz="4" w:space="0" w:color="000000"/>
              <w:bottom w:val="single" w:sz="4" w:space="0" w:color="000000"/>
              <w:right w:val="single" w:sz="4" w:space="0" w:color="000000"/>
            </w:tcBorders>
          </w:tcPr>
          <w:p w14:paraId="1C0923EB"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Много чести</w:t>
            </w:r>
          </w:p>
        </w:tc>
      </w:tr>
      <w:tr w:rsidR="00906783" w14:paraId="48EC0ABB" w14:textId="77777777">
        <w:tc>
          <w:tcPr>
            <w:tcW w:w="9297" w:type="dxa"/>
            <w:gridSpan w:val="2"/>
            <w:tcBorders>
              <w:top w:val="single" w:sz="4" w:space="0" w:color="000000"/>
              <w:left w:val="single" w:sz="4" w:space="0" w:color="000000"/>
              <w:bottom w:val="single" w:sz="4" w:space="0" w:color="000000"/>
              <w:right w:val="single" w:sz="4" w:space="0" w:color="000000"/>
            </w:tcBorders>
          </w:tcPr>
          <w:p w14:paraId="79A4F8DC" w14:textId="77777777" w:rsidR="00906783" w:rsidRDefault="00906783">
            <w:pPr>
              <w:pStyle w:val="WW-Table"/>
              <w:keepLines w:val="0"/>
              <w:widowControl w:val="0"/>
              <w:tabs>
                <w:tab w:val="clear" w:pos="284"/>
              </w:tabs>
              <w:spacing w:before="0" w:after="0"/>
            </w:pPr>
            <w:r>
              <w:rPr>
                <w:rFonts w:ascii="Times New Roman" w:hAnsi="Times New Roman" w:cs="Times New Roman"/>
                <w:sz w:val="22"/>
                <w:szCs w:val="22"/>
                <w:lang w:val="en-US"/>
              </w:rPr>
              <w:t>*</w:t>
            </w:r>
            <w:r>
              <w:rPr>
                <w:rFonts w:ascii="Times New Roman" w:hAnsi="Times New Roman" w:cs="Times New Roman"/>
                <w:sz w:val="22"/>
                <w:szCs w:val="22"/>
                <w:lang w:val="bg-BG"/>
              </w:rPr>
              <w:t xml:space="preserve"> От 79</w:t>
            </w:r>
            <w:r>
              <w:rPr>
                <w:rFonts w:ascii="Times New Roman" w:hAnsi="Times New Roman" w:cs="Times New Roman"/>
                <w:sz w:val="22"/>
                <w:szCs w:val="22"/>
                <w:lang w:val="bg-BG"/>
              </w:rPr>
              <w:noBreakHyphen/>
              <w:t xml:space="preserve">те пациенти, получаващи </w:t>
            </w:r>
            <w:r>
              <w:rPr>
                <w:rFonts w:ascii="Times New Roman" w:hAnsi="Times New Roman" w:cs="Times New Roman"/>
                <w:sz w:val="22"/>
                <w:szCs w:val="22"/>
                <w:lang w:val="en-US"/>
              </w:rPr>
              <w:t>Odomzo 200 mg</w:t>
            </w:r>
            <w:r>
              <w:rPr>
                <w:rFonts w:ascii="Times New Roman" w:hAnsi="Times New Roman" w:cs="Times New Roman"/>
                <w:sz w:val="22"/>
                <w:szCs w:val="22"/>
                <w:lang w:val="bg-BG"/>
              </w:rPr>
              <w:t>, 5 са били жени с детероден потенциал. Сред тези жени аменорея се наблюдава при 1 пациент (20%).</w:t>
            </w:r>
          </w:p>
        </w:tc>
      </w:tr>
    </w:tbl>
    <w:p w14:paraId="226476AF" w14:textId="77777777" w:rsidR="00906783" w:rsidRDefault="00906783">
      <w:pPr>
        <w:pStyle w:val="WW-Table"/>
        <w:keepLines w:val="0"/>
        <w:widowControl w:val="0"/>
        <w:spacing w:before="0" w:after="0"/>
        <w:rPr>
          <w:rFonts w:ascii="Times New Roman" w:hAnsi="Times New Roman" w:cs="Times New Roman"/>
          <w:sz w:val="22"/>
          <w:szCs w:val="22"/>
        </w:rPr>
      </w:pPr>
    </w:p>
    <w:p w14:paraId="0329EDBF" w14:textId="77777777" w:rsidR="00906783" w:rsidRDefault="00906783">
      <w:pPr>
        <w:keepNext/>
        <w:widowControl w:val="0"/>
        <w:tabs>
          <w:tab w:val="clear" w:pos="567"/>
        </w:tabs>
        <w:autoSpaceDE w:val="0"/>
        <w:spacing w:line="240" w:lineRule="auto"/>
      </w:pPr>
      <w:r>
        <w:rPr>
          <w:szCs w:val="22"/>
          <w:u w:val="single"/>
          <w:lang w:val="bg-BG"/>
        </w:rPr>
        <w:t>Клинично значими лабораторни отклонения</w:t>
      </w:r>
    </w:p>
    <w:p w14:paraId="7A926783" w14:textId="77777777" w:rsidR="00906783" w:rsidRDefault="00906783">
      <w:pPr>
        <w:keepNext/>
        <w:widowControl w:val="0"/>
        <w:tabs>
          <w:tab w:val="clear" w:pos="567"/>
        </w:tabs>
        <w:autoSpaceDE w:val="0"/>
        <w:spacing w:line="240" w:lineRule="auto"/>
        <w:rPr>
          <w:szCs w:val="22"/>
          <w:u w:val="single"/>
        </w:rPr>
      </w:pPr>
    </w:p>
    <w:p w14:paraId="5D9A1675" w14:textId="77777777" w:rsidR="00906783" w:rsidRDefault="00906783">
      <w:pPr>
        <w:widowControl w:val="0"/>
        <w:tabs>
          <w:tab w:val="clear" w:pos="567"/>
        </w:tabs>
        <w:autoSpaceDE w:val="0"/>
        <w:spacing w:line="240" w:lineRule="auto"/>
      </w:pPr>
      <w:r>
        <w:rPr>
          <w:szCs w:val="22"/>
          <w:lang w:val="bg-BG"/>
        </w:rPr>
        <w:t>Най-често съобщаваните лабораторни отклонения степен</w:t>
      </w:r>
      <w:r>
        <w:t> </w:t>
      </w:r>
      <w:r>
        <w:rPr>
          <w:szCs w:val="22"/>
        </w:rPr>
        <w:t xml:space="preserve">3/4 </w:t>
      </w:r>
      <w:r>
        <w:rPr>
          <w:szCs w:val="22"/>
          <w:lang w:val="bg-BG"/>
        </w:rPr>
        <w:t>с честота</w:t>
      </w:r>
      <w:r>
        <w:rPr>
          <w:szCs w:val="22"/>
        </w:rPr>
        <w:t xml:space="preserve"> ≥5%</w:t>
      </w:r>
      <w:r>
        <w:rPr>
          <w:szCs w:val="22"/>
          <w:lang w:val="bg-BG"/>
        </w:rPr>
        <w:t xml:space="preserve">, възникващи при пациенти, лекувани с </w:t>
      </w:r>
      <w:r>
        <w:rPr>
          <w:szCs w:val="22"/>
        </w:rPr>
        <w:t>Odomzo 200 mg</w:t>
      </w:r>
      <w:r>
        <w:rPr>
          <w:szCs w:val="22"/>
          <w:lang w:val="bg-BG"/>
        </w:rPr>
        <w:t>,</w:t>
      </w:r>
      <w:r>
        <w:rPr>
          <w:szCs w:val="22"/>
        </w:rPr>
        <w:t xml:space="preserve"> </w:t>
      </w:r>
      <w:r>
        <w:rPr>
          <w:szCs w:val="22"/>
          <w:lang w:val="bg-BG"/>
        </w:rPr>
        <w:t>са повишаване на липазата и повишаване на КК в кръвта</w:t>
      </w:r>
      <w:r>
        <w:rPr>
          <w:szCs w:val="22"/>
        </w:rPr>
        <w:t xml:space="preserve"> (</w:t>
      </w:r>
      <w:r>
        <w:rPr>
          <w:szCs w:val="22"/>
          <w:lang w:val="bg-BG"/>
        </w:rPr>
        <w:t>Таблица</w:t>
      </w:r>
      <w:r>
        <w:rPr>
          <w:szCs w:val="22"/>
        </w:rPr>
        <w:t> 3).</w:t>
      </w:r>
    </w:p>
    <w:p w14:paraId="7B5C7FCF" w14:textId="77777777" w:rsidR="00906783" w:rsidRDefault="00906783">
      <w:pPr>
        <w:pStyle w:val="WW-Table"/>
        <w:keepLines w:val="0"/>
        <w:widowControl w:val="0"/>
        <w:spacing w:before="0" w:after="0"/>
        <w:rPr>
          <w:rFonts w:ascii="Times New Roman" w:hAnsi="Times New Roman" w:cs="Times New Roman"/>
          <w:sz w:val="22"/>
          <w:szCs w:val="22"/>
        </w:rPr>
      </w:pPr>
    </w:p>
    <w:p w14:paraId="26A02B53" w14:textId="77777777" w:rsidR="00906783" w:rsidRDefault="00906783">
      <w:pPr>
        <w:keepNext/>
        <w:widowControl w:val="0"/>
        <w:tabs>
          <w:tab w:val="clear" w:pos="567"/>
        </w:tabs>
        <w:autoSpaceDE w:val="0"/>
        <w:spacing w:line="240" w:lineRule="auto"/>
        <w:ind w:left="1134" w:hanging="1134"/>
      </w:pPr>
      <w:r>
        <w:rPr>
          <w:b/>
          <w:szCs w:val="22"/>
          <w:lang w:val="bg-BG"/>
        </w:rPr>
        <w:t>Таблица</w:t>
      </w:r>
      <w:r>
        <w:rPr>
          <w:b/>
          <w:szCs w:val="22"/>
        </w:rPr>
        <w:t> 3</w:t>
      </w:r>
      <w:r>
        <w:rPr>
          <w:b/>
          <w:szCs w:val="22"/>
        </w:rPr>
        <w:tab/>
      </w:r>
      <w:r>
        <w:rPr>
          <w:b/>
          <w:szCs w:val="22"/>
          <w:lang w:val="bg-BG"/>
        </w:rPr>
        <w:t>Лабораторни отклонения</w:t>
      </w:r>
      <w:bookmarkStart w:id="80" w:name="_2020043Clinically_relevant_labora"/>
      <w:bookmarkEnd w:id="80"/>
      <w:r>
        <w:rPr>
          <w:b/>
          <w:szCs w:val="22"/>
        </w:rPr>
        <w:t>*</w:t>
      </w:r>
    </w:p>
    <w:p w14:paraId="69AAE432" w14:textId="77777777" w:rsidR="00906783" w:rsidRDefault="00906783">
      <w:pPr>
        <w:keepNext/>
        <w:widowControl w:val="0"/>
        <w:tabs>
          <w:tab w:val="clear" w:pos="567"/>
        </w:tabs>
        <w:autoSpaceDE w:val="0"/>
        <w:spacing w:line="240" w:lineRule="auto"/>
        <w:rPr>
          <w:b/>
          <w:szCs w:val="22"/>
        </w:rPr>
      </w:pPr>
    </w:p>
    <w:tbl>
      <w:tblPr>
        <w:tblW w:w="0" w:type="auto"/>
        <w:tblInd w:w="-5" w:type="dxa"/>
        <w:tblLayout w:type="fixed"/>
        <w:tblLook w:val="0000" w:firstRow="0" w:lastRow="0" w:firstColumn="0" w:lastColumn="0" w:noHBand="0" w:noVBand="0"/>
      </w:tblPr>
      <w:tblGrid>
        <w:gridCol w:w="4928"/>
        <w:gridCol w:w="4829"/>
      </w:tblGrid>
      <w:tr w:rsidR="00906783" w14:paraId="6F24E072" w14:textId="77777777">
        <w:trPr>
          <w:trHeight w:val="313"/>
        </w:trPr>
        <w:tc>
          <w:tcPr>
            <w:tcW w:w="4928" w:type="dxa"/>
            <w:vMerge w:val="restart"/>
            <w:tcBorders>
              <w:top w:val="single" w:sz="4" w:space="0" w:color="000000"/>
              <w:left w:val="single" w:sz="4" w:space="0" w:color="000000"/>
              <w:bottom w:val="single" w:sz="4" w:space="0" w:color="000000"/>
            </w:tcBorders>
            <w:vAlign w:val="center"/>
          </w:tcPr>
          <w:p w14:paraId="5C013239" w14:textId="77777777" w:rsidR="00906783" w:rsidRDefault="00906783">
            <w:pPr>
              <w:pStyle w:val="WW-Table"/>
              <w:keepNext/>
              <w:keepLines w:val="0"/>
              <w:widowControl w:val="0"/>
              <w:spacing w:before="0" w:after="0"/>
              <w:jc w:val="center"/>
            </w:pPr>
            <w:r>
              <w:rPr>
                <w:rFonts w:ascii="Times New Roman" w:hAnsi="Times New Roman" w:cs="Times New Roman"/>
                <w:b/>
                <w:sz w:val="22"/>
                <w:szCs w:val="22"/>
                <w:lang w:val="bg-BG"/>
              </w:rPr>
              <w:t>Лабораторно изследване</w:t>
            </w:r>
          </w:p>
        </w:tc>
        <w:tc>
          <w:tcPr>
            <w:tcW w:w="4829" w:type="dxa"/>
            <w:vMerge w:val="restart"/>
            <w:tcBorders>
              <w:top w:val="single" w:sz="4" w:space="0" w:color="000000"/>
              <w:left w:val="single" w:sz="4" w:space="0" w:color="000000"/>
              <w:bottom w:val="single" w:sz="4" w:space="0" w:color="000000"/>
              <w:right w:val="single" w:sz="4" w:space="0" w:color="000000"/>
            </w:tcBorders>
          </w:tcPr>
          <w:p w14:paraId="34F0894D" w14:textId="77777777" w:rsidR="00906783" w:rsidRDefault="00906783">
            <w:pPr>
              <w:pStyle w:val="WW-Table"/>
              <w:keepNext/>
              <w:keepLines w:val="0"/>
              <w:widowControl w:val="0"/>
              <w:spacing w:before="0" w:after="0"/>
              <w:jc w:val="center"/>
            </w:pPr>
            <w:r>
              <w:rPr>
                <w:rFonts w:ascii="Times New Roman" w:hAnsi="Times New Roman" w:cs="Times New Roman"/>
                <w:b/>
                <w:sz w:val="22"/>
                <w:szCs w:val="22"/>
                <w:lang w:val="bg-BG"/>
              </w:rPr>
              <w:t>Честота – всички степени</w:t>
            </w:r>
          </w:p>
          <w:p w14:paraId="0AD02B96" w14:textId="77777777" w:rsidR="00906783" w:rsidRDefault="00906783">
            <w:pPr>
              <w:pStyle w:val="WW-Table"/>
              <w:keepNext/>
              <w:keepLines w:val="0"/>
              <w:widowControl w:val="0"/>
              <w:spacing w:before="0" w:after="0"/>
              <w:jc w:val="center"/>
            </w:pPr>
            <w:r>
              <w:rPr>
                <w:rFonts w:ascii="Times New Roman" w:hAnsi="Times New Roman" w:cs="Times New Roman"/>
                <w:sz w:val="22"/>
                <w:szCs w:val="22"/>
                <w:lang w:val="en-US"/>
              </w:rPr>
              <w:t>200 mg</w:t>
            </w:r>
          </w:p>
        </w:tc>
      </w:tr>
      <w:tr w:rsidR="00906783" w14:paraId="2BF630FB" w14:textId="77777777">
        <w:trPr>
          <w:trHeight w:val="313"/>
        </w:trPr>
        <w:tc>
          <w:tcPr>
            <w:tcW w:w="4928" w:type="dxa"/>
            <w:vMerge/>
            <w:tcBorders>
              <w:top w:val="single" w:sz="4" w:space="0" w:color="000000"/>
              <w:left w:val="single" w:sz="4" w:space="0" w:color="000000"/>
              <w:bottom w:val="single" w:sz="4" w:space="0" w:color="000000"/>
            </w:tcBorders>
            <w:vAlign w:val="center"/>
          </w:tcPr>
          <w:p w14:paraId="74C37623" w14:textId="77777777" w:rsidR="00906783" w:rsidRDefault="00906783">
            <w:pPr>
              <w:pStyle w:val="WW-Table"/>
              <w:keepNext/>
              <w:keepLines w:val="0"/>
              <w:widowControl w:val="0"/>
              <w:snapToGrid w:val="0"/>
              <w:spacing w:before="0" w:after="0"/>
              <w:rPr>
                <w:rFonts w:ascii="Times New Roman" w:hAnsi="Times New Roman"/>
                <w:sz w:val="22"/>
                <w:szCs w:val="22"/>
                <w:lang w:val="en-US"/>
              </w:rPr>
            </w:pPr>
          </w:p>
        </w:tc>
        <w:tc>
          <w:tcPr>
            <w:tcW w:w="4829" w:type="dxa"/>
            <w:vMerge/>
            <w:tcBorders>
              <w:top w:val="single" w:sz="4" w:space="0" w:color="000000"/>
              <w:left w:val="single" w:sz="4" w:space="0" w:color="000000"/>
              <w:bottom w:val="single" w:sz="4" w:space="0" w:color="000000"/>
              <w:right w:val="single" w:sz="4" w:space="0" w:color="000000"/>
            </w:tcBorders>
          </w:tcPr>
          <w:p w14:paraId="09981F52" w14:textId="77777777" w:rsidR="00906783" w:rsidRDefault="00906783">
            <w:pPr>
              <w:pStyle w:val="WW-Table"/>
              <w:keepNext/>
              <w:keepLines w:val="0"/>
              <w:widowControl w:val="0"/>
              <w:snapToGrid w:val="0"/>
              <w:spacing w:before="0" w:after="0"/>
              <w:jc w:val="center"/>
              <w:rPr>
                <w:sz w:val="22"/>
                <w:szCs w:val="22"/>
                <w:lang w:val="en-US"/>
              </w:rPr>
            </w:pPr>
          </w:p>
        </w:tc>
      </w:tr>
      <w:tr w:rsidR="00906783" w14:paraId="0E3ED493" w14:textId="77777777">
        <w:tc>
          <w:tcPr>
            <w:tcW w:w="9757" w:type="dxa"/>
            <w:gridSpan w:val="2"/>
            <w:tcBorders>
              <w:top w:val="single" w:sz="4" w:space="0" w:color="000000"/>
              <w:left w:val="single" w:sz="4" w:space="0" w:color="000000"/>
              <w:bottom w:val="single" w:sz="4" w:space="0" w:color="000000"/>
              <w:right w:val="single" w:sz="4" w:space="0" w:color="000000"/>
            </w:tcBorders>
          </w:tcPr>
          <w:p w14:paraId="1EC1DCC3"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bg-BG"/>
              </w:rPr>
              <w:t>Хематологични показатели</w:t>
            </w:r>
          </w:p>
        </w:tc>
      </w:tr>
      <w:tr w:rsidR="00906783" w14:paraId="2842130C" w14:textId="77777777">
        <w:tc>
          <w:tcPr>
            <w:tcW w:w="4928" w:type="dxa"/>
            <w:tcBorders>
              <w:top w:val="single" w:sz="4" w:space="0" w:color="000000"/>
              <w:left w:val="single" w:sz="4" w:space="0" w:color="000000"/>
              <w:bottom w:val="single" w:sz="4" w:space="0" w:color="000000"/>
            </w:tcBorders>
          </w:tcPr>
          <w:p w14:paraId="1B6DB391"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Понижен хемоглобин</w:t>
            </w:r>
          </w:p>
        </w:tc>
        <w:tc>
          <w:tcPr>
            <w:tcW w:w="4829" w:type="dxa"/>
            <w:tcBorders>
              <w:top w:val="single" w:sz="4" w:space="0" w:color="000000"/>
              <w:left w:val="single" w:sz="4" w:space="0" w:color="000000"/>
              <w:bottom w:val="single" w:sz="4" w:space="0" w:color="000000"/>
              <w:right w:val="single" w:sz="4" w:space="0" w:color="000000"/>
            </w:tcBorders>
            <w:vAlign w:val="center"/>
          </w:tcPr>
          <w:p w14:paraId="5A8E82F0" w14:textId="77777777" w:rsidR="00906783" w:rsidRDefault="00906783">
            <w:pPr>
              <w:pStyle w:val="WW-Table"/>
              <w:keepNext/>
              <w:keepLines w:val="0"/>
              <w:widowControl w:val="0"/>
              <w:spacing w:before="0" w:after="0"/>
            </w:pPr>
            <w:r>
              <w:rPr>
                <w:rFonts w:ascii="Times New Roman" w:hAnsi="Times New Roman" w:cs="Times New Roman"/>
                <w:sz w:val="22"/>
                <w:szCs w:val="22"/>
                <w:lang w:val="en-US"/>
              </w:rPr>
              <w:t>Много чести</w:t>
            </w:r>
          </w:p>
        </w:tc>
      </w:tr>
      <w:tr w:rsidR="00906783" w14:paraId="03BF7070" w14:textId="77777777">
        <w:tc>
          <w:tcPr>
            <w:tcW w:w="4928" w:type="dxa"/>
            <w:tcBorders>
              <w:top w:val="single" w:sz="4" w:space="0" w:color="000000"/>
              <w:left w:val="single" w:sz="4" w:space="0" w:color="000000"/>
              <w:bottom w:val="single" w:sz="4" w:space="0" w:color="000000"/>
            </w:tcBorders>
          </w:tcPr>
          <w:p w14:paraId="09E16F61"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Понижен брой на лимфоцитите</w:t>
            </w:r>
          </w:p>
        </w:tc>
        <w:tc>
          <w:tcPr>
            <w:tcW w:w="4829" w:type="dxa"/>
            <w:tcBorders>
              <w:top w:val="single" w:sz="4" w:space="0" w:color="000000"/>
              <w:left w:val="single" w:sz="4" w:space="0" w:color="000000"/>
              <w:bottom w:val="single" w:sz="4" w:space="0" w:color="000000"/>
              <w:right w:val="single" w:sz="4" w:space="0" w:color="000000"/>
            </w:tcBorders>
            <w:vAlign w:val="center"/>
          </w:tcPr>
          <w:p w14:paraId="287AA2AC" w14:textId="77777777" w:rsidR="00906783" w:rsidRDefault="00906783">
            <w:pPr>
              <w:pStyle w:val="WW-Table"/>
              <w:keepNext/>
              <w:keepLines w:val="0"/>
              <w:widowControl w:val="0"/>
              <w:spacing w:before="0" w:after="0"/>
            </w:pPr>
            <w:r>
              <w:rPr>
                <w:rFonts w:ascii="Times New Roman" w:hAnsi="Times New Roman" w:cs="Times New Roman"/>
                <w:sz w:val="22"/>
                <w:szCs w:val="22"/>
                <w:lang w:val="en-US"/>
              </w:rPr>
              <w:t>Много чести</w:t>
            </w:r>
          </w:p>
        </w:tc>
      </w:tr>
      <w:tr w:rsidR="00906783" w14:paraId="038B1C76" w14:textId="77777777">
        <w:tc>
          <w:tcPr>
            <w:tcW w:w="4928" w:type="dxa"/>
            <w:tcBorders>
              <w:top w:val="single" w:sz="4" w:space="0" w:color="000000"/>
              <w:left w:val="single" w:sz="4" w:space="0" w:color="000000"/>
              <w:bottom w:val="single" w:sz="4" w:space="0" w:color="000000"/>
            </w:tcBorders>
          </w:tcPr>
          <w:p w14:paraId="624924E5" w14:textId="77777777" w:rsidR="00906783" w:rsidRDefault="00906783">
            <w:pPr>
              <w:pStyle w:val="WW-Table"/>
              <w:keepNext/>
              <w:keepLines w:val="0"/>
              <w:widowControl w:val="0"/>
              <w:tabs>
                <w:tab w:val="clear" w:pos="284"/>
              </w:tabs>
              <w:spacing w:before="0" w:after="0"/>
            </w:pPr>
            <w:r>
              <w:rPr>
                <w:rFonts w:ascii="Times New Roman" w:hAnsi="Times New Roman" w:cs="Times New Roman"/>
                <w:b/>
                <w:sz w:val="22"/>
                <w:szCs w:val="22"/>
                <w:lang w:val="bg-BG"/>
              </w:rPr>
              <w:t>Биохимични показатели</w:t>
            </w:r>
          </w:p>
        </w:tc>
        <w:tc>
          <w:tcPr>
            <w:tcW w:w="4829" w:type="dxa"/>
            <w:tcBorders>
              <w:top w:val="single" w:sz="4" w:space="0" w:color="000000"/>
              <w:left w:val="single" w:sz="4" w:space="0" w:color="000000"/>
              <w:bottom w:val="single" w:sz="4" w:space="0" w:color="000000"/>
              <w:right w:val="single" w:sz="4" w:space="0" w:color="000000"/>
            </w:tcBorders>
            <w:vAlign w:val="center"/>
          </w:tcPr>
          <w:p w14:paraId="2B19457A" w14:textId="77777777" w:rsidR="00906783" w:rsidRDefault="00906783">
            <w:pPr>
              <w:pStyle w:val="WW-Table"/>
              <w:keepNext/>
              <w:keepLines w:val="0"/>
              <w:widowControl w:val="0"/>
              <w:snapToGrid w:val="0"/>
              <w:spacing w:before="0" w:after="0"/>
              <w:rPr>
                <w:rFonts w:ascii="Times New Roman" w:hAnsi="Times New Roman" w:cs="Times New Roman"/>
                <w:sz w:val="22"/>
                <w:szCs w:val="22"/>
                <w:lang w:val="en-US"/>
              </w:rPr>
            </w:pPr>
          </w:p>
        </w:tc>
      </w:tr>
      <w:tr w:rsidR="00906783" w14:paraId="575555F6" w14:textId="77777777">
        <w:tc>
          <w:tcPr>
            <w:tcW w:w="4928" w:type="dxa"/>
            <w:tcBorders>
              <w:top w:val="single" w:sz="4" w:space="0" w:color="000000"/>
              <w:left w:val="single" w:sz="4" w:space="0" w:color="000000"/>
              <w:bottom w:val="single" w:sz="4" w:space="0" w:color="000000"/>
            </w:tcBorders>
            <w:vAlign w:val="center"/>
          </w:tcPr>
          <w:p w14:paraId="0ACF84C1"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Повишен серумен креатинин</w:t>
            </w:r>
          </w:p>
        </w:tc>
        <w:tc>
          <w:tcPr>
            <w:tcW w:w="4829" w:type="dxa"/>
            <w:tcBorders>
              <w:top w:val="single" w:sz="4" w:space="0" w:color="000000"/>
              <w:left w:val="single" w:sz="4" w:space="0" w:color="000000"/>
              <w:bottom w:val="single" w:sz="4" w:space="0" w:color="000000"/>
              <w:right w:val="single" w:sz="4" w:space="0" w:color="000000"/>
            </w:tcBorders>
            <w:vAlign w:val="center"/>
          </w:tcPr>
          <w:p w14:paraId="5624A831" w14:textId="77777777" w:rsidR="00906783" w:rsidRDefault="00906783">
            <w:pPr>
              <w:pStyle w:val="WW-Table"/>
              <w:keepNext/>
              <w:keepLines w:val="0"/>
              <w:widowControl w:val="0"/>
              <w:spacing w:before="0" w:after="0"/>
            </w:pPr>
            <w:r>
              <w:rPr>
                <w:rFonts w:ascii="Times New Roman" w:hAnsi="Times New Roman" w:cs="Times New Roman"/>
                <w:sz w:val="22"/>
                <w:szCs w:val="22"/>
                <w:lang w:val="en-US"/>
              </w:rPr>
              <w:t>Много чести</w:t>
            </w:r>
          </w:p>
        </w:tc>
      </w:tr>
      <w:tr w:rsidR="00906783" w14:paraId="30B9E886" w14:textId="77777777">
        <w:tc>
          <w:tcPr>
            <w:tcW w:w="4928" w:type="dxa"/>
            <w:tcBorders>
              <w:top w:val="single" w:sz="4" w:space="0" w:color="000000"/>
              <w:left w:val="single" w:sz="4" w:space="0" w:color="000000"/>
              <w:bottom w:val="single" w:sz="4" w:space="0" w:color="000000"/>
            </w:tcBorders>
            <w:vAlign w:val="center"/>
          </w:tcPr>
          <w:p w14:paraId="7FCFA95C"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Повишена серумна креатинин фосфокиназа (КК)</w:t>
            </w:r>
          </w:p>
        </w:tc>
        <w:tc>
          <w:tcPr>
            <w:tcW w:w="4829" w:type="dxa"/>
            <w:tcBorders>
              <w:top w:val="single" w:sz="4" w:space="0" w:color="000000"/>
              <w:left w:val="single" w:sz="4" w:space="0" w:color="000000"/>
              <w:bottom w:val="single" w:sz="4" w:space="0" w:color="000000"/>
              <w:right w:val="single" w:sz="4" w:space="0" w:color="000000"/>
            </w:tcBorders>
            <w:vAlign w:val="center"/>
          </w:tcPr>
          <w:p w14:paraId="5CA13D4F" w14:textId="77777777" w:rsidR="00906783" w:rsidRDefault="00906783">
            <w:pPr>
              <w:pStyle w:val="WW-Table"/>
              <w:keepNext/>
              <w:keepLines w:val="0"/>
              <w:widowControl w:val="0"/>
              <w:spacing w:before="0" w:after="0"/>
            </w:pPr>
            <w:r>
              <w:rPr>
                <w:rFonts w:ascii="Times New Roman" w:hAnsi="Times New Roman" w:cs="Times New Roman"/>
                <w:sz w:val="22"/>
                <w:szCs w:val="22"/>
                <w:lang w:val="en-US"/>
              </w:rPr>
              <w:t>Много чести</w:t>
            </w:r>
          </w:p>
        </w:tc>
      </w:tr>
      <w:tr w:rsidR="00906783" w14:paraId="541EF3D9" w14:textId="77777777">
        <w:tc>
          <w:tcPr>
            <w:tcW w:w="4928" w:type="dxa"/>
            <w:tcBorders>
              <w:top w:val="single" w:sz="4" w:space="0" w:color="000000"/>
              <w:left w:val="single" w:sz="4" w:space="0" w:color="000000"/>
              <w:bottom w:val="single" w:sz="4" w:space="0" w:color="000000"/>
            </w:tcBorders>
            <w:vAlign w:val="center"/>
          </w:tcPr>
          <w:p w14:paraId="671A3AF0"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Повишена кръвна захар</w:t>
            </w:r>
          </w:p>
        </w:tc>
        <w:tc>
          <w:tcPr>
            <w:tcW w:w="4829" w:type="dxa"/>
            <w:tcBorders>
              <w:top w:val="single" w:sz="4" w:space="0" w:color="000000"/>
              <w:left w:val="single" w:sz="4" w:space="0" w:color="000000"/>
              <w:bottom w:val="single" w:sz="4" w:space="0" w:color="000000"/>
              <w:right w:val="single" w:sz="4" w:space="0" w:color="000000"/>
            </w:tcBorders>
            <w:vAlign w:val="center"/>
          </w:tcPr>
          <w:p w14:paraId="7453F65B" w14:textId="77777777" w:rsidR="00906783" w:rsidRDefault="00906783">
            <w:pPr>
              <w:pStyle w:val="WW-Table"/>
              <w:keepNext/>
              <w:keepLines w:val="0"/>
              <w:widowControl w:val="0"/>
              <w:spacing w:before="0" w:after="0"/>
            </w:pPr>
            <w:r>
              <w:rPr>
                <w:rFonts w:ascii="Times New Roman" w:hAnsi="Times New Roman" w:cs="Times New Roman"/>
                <w:sz w:val="22"/>
                <w:szCs w:val="22"/>
                <w:lang w:val="en-US"/>
              </w:rPr>
              <w:t>Много чести</w:t>
            </w:r>
          </w:p>
        </w:tc>
      </w:tr>
      <w:tr w:rsidR="00906783" w14:paraId="13A1859E" w14:textId="77777777">
        <w:tc>
          <w:tcPr>
            <w:tcW w:w="4928" w:type="dxa"/>
            <w:tcBorders>
              <w:top w:val="single" w:sz="4" w:space="0" w:color="000000"/>
              <w:left w:val="single" w:sz="4" w:space="0" w:color="000000"/>
              <w:bottom w:val="single" w:sz="4" w:space="0" w:color="000000"/>
            </w:tcBorders>
            <w:vAlign w:val="center"/>
          </w:tcPr>
          <w:p w14:paraId="427DB029"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Повишена липаза</w:t>
            </w:r>
          </w:p>
        </w:tc>
        <w:tc>
          <w:tcPr>
            <w:tcW w:w="4829" w:type="dxa"/>
            <w:tcBorders>
              <w:top w:val="single" w:sz="4" w:space="0" w:color="000000"/>
              <w:left w:val="single" w:sz="4" w:space="0" w:color="000000"/>
              <w:bottom w:val="single" w:sz="4" w:space="0" w:color="000000"/>
              <w:right w:val="single" w:sz="4" w:space="0" w:color="000000"/>
            </w:tcBorders>
            <w:vAlign w:val="center"/>
          </w:tcPr>
          <w:p w14:paraId="6ADBF70C" w14:textId="77777777" w:rsidR="00906783" w:rsidRDefault="00906783">
            <w:pPr>
              <w:pStyle w:val="WW-Table"/>
              <w:keepNext/>
              <w:keepLines w:val="0"/>
              <w:widowControl w:val="0"/>
              <w:spacing w:before="0" w:after="0"/>
            </w:pPr>
            <w:r>
              <w:rPr>
                <w:rFonts w:ascii="Times New Roman" w:hAnsi="Times New Roman" w:cs="Times New Roman"/>
                <w:sz w:val="22"/>
                <w:szCs w:val="22"/>
                <w:lang w:val="en-US"/>
              </w:rPr>
              <w:t>Много чести</w:t>
            </w:r>
          </w:p>
        </w:tc>
      </w:tr>
      <w:tr w:rsidR="00906783" w14:paraId="7E73A607" w14:textId="77777777">
        <w:tc>
          <w:tcPr>
            <w:tcW w:w="4928" w:type="dxa"/>
            <w:tcBorders>
              <w:top w:val="single" w:sz="4" w:space="0" w:color="000000"/>
              <w:left w:val="single" w:sz="4" w:space="0" w:color="000000"/>
              <w:bottom w:val="single" w:sz="4" w:space="0" w:color="000000"/>
            </w:tcBorders>
            <w:vAlign w:val="center"/>
          </w:tcPr>
          <w:p w14:paraId="368FB46C"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Повишена аланин аминотрансаминаза</w:t>
            </w:r>
            <w:r>
              <w:rPr>
                <w:rFonts w:ascii="Times New Roman" w:hAnsi="Times New Roman" w:cs="Times New Roman"/>
                <w:sz w:val="22"/>
                <w:szCs w:val="22"/>
                <w:lang w:val="en-US"/>
              </w:rPr>
              <w:t xml:space="preserve"> (ALT)</w:t>
            </w:r>
          </w:p>
        </w:tc>
        <w:tc>
          <w:tcPr>
            <w:tcW w:w="4829" w:type="dxa"/>
            <w:tcBorders>
              <w:top w:val="single" w:sz="4" w:space="0" w:color="000000"/>
              <w:left w:val="single" w:sz="4" w:space="0" w:color="000000"/>
              <w:bottom w:val="single" w:sz="4" w:space="0" w:color="000000"/>
              <w:right w:val="single" w:sz="4" w:space="0" w:color="000000"/>
            </w:tcBorders>
            <w:vAlign w:val="center"/>
          </w:tcPr>
          <w:p w14:paraId="42096BA6" w14:textId="77777777" w:rsidR="00906783" w:rsidRDefault="00906783">
            <w:pPr>
              <w:pStyle w:val="WW-Table"/>
              <w:keepNext/>
              <w:keepLines w:val="0"/>
              <w:widowControl w:val="0"/>
              <w:spacing w:before="0" w:after="0"/>
            </w:pPr>
            <w:r>
              <w:rPr>
                <w:rFonts w:ascii="Times New Roman" w:hAnsi="Times New Roman" w:cs="Times New Roman"/>
                <w:sz w:val="22"/>
                <w:szCs w:val="22"/>
                <w:lang w:val="en-US"/>
              </w:rPr>
              <w:t>Много чести</w:t>
            </w:r>
          </w:p>
        </w:tc>
      </w:tr>
      <w:tr w:rsidR="00906783" w14:paraId="4ADEC3F1" w14:textId="77777777">
        <w:tc>
          <w:tcPr>
            <w:tcW w:w="4928" w:type="dxa"/>
            <w:tcBorders>
              <w:top w:val="single" w:sz="4" w:space="0" w:color="000000"/>
              <w:left w:val="single" w:sz="4" w:space="0" w:color="000000"/>
              <w:bottom w:val="single" w:sz="4" w:space="0" w:color="000000"/>
            </w:tcBorders>
            <w:vAlign w:val="center"/>
          </w:tcPr>
          <w:p w14:paraId="35B55BDF"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Повишена аспартат аминотрансаминаза</w:t>
            </w:r>
            <w:r>
              <w:rPr>
                <w:rFonts w:ascii="Times New Roman" w:hAnsi="Times New Roman" w:cs="Times New Roman"/>
                <w:sz w:val="22"/>
                <w:szCs w:val="22"/>
                <w:lang w:val="en-US"/>
              </w:rPr>
              <w:t xml:space="preserve"> (AST)</w:t>
            </w:r>
          </w:p>
        </w:tc>
        <w:tc>
          <w:tcPr>
            <w:tcW w:w="4829" w:type="dxa"/>
            <w:tcBorders>
              <w:top w:val="single" w:sz="4" w:space="0" w:color="000000"/>
              <w:left w:val="single" w:sz="4" w:space="0" w:color="000000"/>
              <w:bottom w:val="single" w:sz="4" w:space="0" w:color="000000"/>
              <w:right w:val="single" w:sz="4" w:space="0" w:color="000000"/>
            </w:tcBorders>
            <w:vAlign w:val="center"/>
          </w:tcPr>
          <w:p w14:paraId="09924146" w14:textId="77777777" w:rsidR="00906783" w:rsidRDefault="00906783">
            <w:pPr>
              <w:pStyle w:val="WW-Table"/>
              <w:keepNext/>
              <w:keepLines w:val="0"/>
              <w:widowControl w:val="0"/>
              <w:spacing w:before="0" w:after="0"/>
            </w:pPr>
            <w:r>
              <w:rPr>
                <w:rFonts w:ascii="Times New Roman" w:hAnsi="Times New Roman" w:cs="Times New Roman"/>
                <w:sz w:val="22"/>
                <w:szCs w:val="22"/>
                <w:lang w:val="en-US"/>
              </w:rPr>
              <w:t>Много чести</w:t>
            </w:r>
          </w:p>
        </w:tc>
      </w:tr>
      <w:tr w:rsidR="00906783" w14:paraId="3CF6D62A" w14:textId="77777777">
        <w:tc>
          <w:tcPr>
            <w:tcW w:w="4928" w:type="dxa"/>
            <w:tcBorders>
              <w:top w:val="single" w:sz="4" w:space="0" w:color="000000"/>
              <w:left w:val="single" w:sz="4" w:space="0" w:color="000000"/>
              <w:bottom w:val="single" w:sz="4" w:space="0" w:color="000000"/>
            </w:tcBorders>
            <w:vAlign w:val="center"/>
          </w:tcPr>
          <w:p w14:paraId="5F0FC027" w14:textId="77777777" w:rsidR="00906783" w:rsidRDefault="00906783">
            <w:pPr>
              <w:pStyle w:val="WW-Table"/>
              <w:keepNext/>
              <w:keepLines w:val="0"/>
              <w:widowControl w:val="0"/>
              <w:tabs>
                <w:tab w:val="clear" w:pos="284"/>
              </w:tabs>
              <w:spacing w:before="0" w:after="0"/>
            </w:pPr>
            <w:r>
              <w:rPr>
                <w:rFonts w:ascii="Times New Roman" w:hAnsi="Times New Roman" w:cs="Times New Roman"/>
                <w:sz w:val="22"/>
                <w:szCs w:val="22"/>
                <w:lang w:val="bg-BG"/>
              </w:rPr>
              <w:t>Повишена амилаза</w:t>
            </w:r>
          </w:p>
        </w:tc>
        <w:tc>
          <w:tcPr>
            <w:tcW w:w="4829" w:type="dxa"/>
            <w:tcBorders>
              <w:top w:val="single" w:sz="4" w:space="0" w:color="000000"/>
              <w:left w:val="single" w:sz="4" w:space="0" w:color="000000"/>
              <w:bottom w:val="single" w:sz="4" w:space="0" w:color="000000"/>
              <w:right w:val="single" w:sz="4" w:space="0" w:color="000000"/>
            </w:tcBorders>
            <w:vAlign w:val="center"/>
          </w:tcPr>
          <w:p w14:paraId="7A4B7C92" w14:textId="77777777" w:rsidR="00906783" w:rsidRDefault="00906783">
            <w:pPr>
              <w:pStyle w:val="WW-Table"/>
              <w:keepNext/>
              <w:keepLines w:val="0"/>
              <w:widowControl w:val="0"/>
              <w:spacing w:before="0" w:after="0"/>
            </w:pPr>
            <w:r>
              <w:rPr>
                <w:rFonts w:ascii="Times New Roman" w:hAnsi="Times New Roman" w:cs="Times New Roman"/>
                <w:sz w:val="22"/>
                <w:szCs w:val="22"/>
                <w:lang w:val="en-US"/>
              </w:rPr>
              <w:t>Много чести</w:t>
            </w:r>
          </w:p>
        </w:tc>
      </w:tr>
      <w:tr w:rsidR="00906783" w14:paraId="0B69121A" w14:textId="77777777">
        <w:tc>
          <w:tcPr>
            <w:tcW w:w="9757" w:type="dxa"/>
            <w:gridSpan w:val="2"/>
            <w:tcBorders>
              <w:top w:val="single" w:sz="4" w:space="0" w:color="000000"/>
              <w:left w:val="single" w:sz="4" w:space="0" w:color="000000"/>
              <w:bottom w:val="single" w:sz="4" w:space="0" w:color="000000"/>
              <w:right w:val="single" w:sz="4" w:space="0" w:color="000000"/>
            </w:tcBorders>
          </w:tcPr>
          <w:p w14:paraId="6482DD1A" w14:textId="77777777" w:rsidR="00906783" w:rsidRDefault="00906783">
            <w:pPr>
              <w:pStyle w:val="WW-Table"/>
              <w:keepLines w:val="0"/>
              <w:widowControl w:val="0"/>
              <w:spacing w:before="0" w:after="0"/>
            </w:pPr>
            <w:r>
              <w:rPr>
                <w:rStyle w:val="LegendChar"/>
                <w:rFonts w:ascii="Times New Roman" w:hAnsi="Times New Roman" w:cs="Times New Roman"/>
                <w:sz w:val="22"/>
                <w:szCs w:val="22"/>
                <w:lang w:val="en-US"/>
              </w:rPr>
              <w:t xml:space="preserve">* </w:t>
            </w:r>
            <w:r>
              <w:rPr>
                <w:rStyle w:val="LegendChar"/>
                <w:rFonts w:ascii="Times New Roman" w:hAnsi="Times New Roman" w:cs="Times New Roman"/>
                <w:sz w:val="22"/>
                <w:szCs w:val="22"/>
                <w:lang w:val="bg-BG"/>
              </w:rPr>
              <w:t>Въз основа на най-лошата лабораторна стойност след започване на лечението, независимо от изходната стойност</w:t>
            </w:r>
            <w:r>
              <w:rPr>
                <w:rStyle w:val="LegendChar"/>
                <w:rFonts w:ascii="Times New Roman" w:hAnsi="Times New Roman" w:cs="Times New Roman"/>
                <w:sz w:val="22"/>
                <w:szCs w:val="22"/>
                <w:lang w:val="en-US"/>
              </w:rPr>
              <w:t xml:space="preserve">, </w:t>
            </w:r>
            <w:r>
              <w:rPr>
                <w:rStyle w:val="LegendChar"/>
                <w:rFonts w:ascii="Times New Roman" w:hAnsi="Times New Roman" w:cs="Times New Roman"/>
                <w:sz w:val="22"/>
                <w:szCs w:val="22"/>
                <w:lang w:val="bg-BG"/>
              </w:rPr>
              <w:t xml:space="preserve">стадиране съгласно </w:t>
            </w:r>
            <w:r>
              <w:rPr>
                <w:rStyle w:val="LegendChar"/>
                <w:rFonts w:ascii="Times New Roman" w:hAnsi="Times New Roman" w:cs="Times New Roman"/>
                <w:sz w:val="22"/>
                <w:szCs w:val="22"/>
                <w:lang w:val="en-US"/>
              </w:rPr>
              <w:t xml:space="preserve">CTCAE </w:t>
            </w:r>
            <w:r>
              <w:rPr>
                <w:rStyle w:val="LegendChar"/>
                <w:rFonts w:ascii="Times New Roman" w:hAnsi="Times New Roman" w:cs="Times New Roman"/>
                <w:sz w:val="22"/>
                <w:szCs w:val="22"/>
                <w:lang w:val="bg-BG"/>
              </w:rPr>
              <w:t>версия</w:t>
            </w:r>
            <w:r>
              <w:rPr>
                <w:rStyle w:val="LegendChar"/>
                <w:rFonts w:ascii="Times New Roman" w:hAnsi="Times New Roman" w:cs="Times New Roman"/>
                <w:sz w:val="22"/>
                <w:szCs w:val="22"/>
                <w:lang w:val="en-US"/>
              </w:rPr>
              <w:t> 4.03</w:t>
            </w:r>
          </w:p>
        </w:tc>
      </w:tr>
    </w:tbl>
    <w:p w14:paraId="58E83940" w14:textId="77777777" w:rsidR="00906783" w:rsidRDefault="00906783">
      <w:pPr>
        <w:widowControl w:val="0"/>
        <w:tabs>
          <w:tab w:val="clear" w:pos="567"/>
        </w:tabs>
        <w:autoSpaceDE w:val="0"/>
        <w:spacing w:line="240" w:lineRule="auto"/>
        <w:rPr>
          <w:szCs w:val="22"/>
        </w:rPr>
      </w:pPr>
    </w:p>
    <w:p w14:paraId="5FE922DE" w14:textId="77777777" w:rsidR="00906783" w:rsidRDefault="00906783">
      <w:pPr>
        <w:keepNext/>
        <w:widowControl w:val="0"/>
        <w:tabs>
          <w:tab w:val="clear" w:pos="567"/>
        </w:tabs>
        <w:autoSpaceDE w:val="0"/>
        <w:spacing w:line="240" w:lineRule="auto"/>
      </w:pPr>
      <w:r>
        <w:rPr>
          <w:szCs w:val="22"/>
          <w:u w:val="single"/>
          <w:lang w:val="bg-BG"/>
        </w:rPr>
        <w:t>Описание на избрани нежелани реакции</w:t>
      </w:r>
    </w:p>
    <w:p w14:paraId="0DEB7797" w14:textId="77777777" w:rsidR="00906783" w:rsidRDefault="00906783">
      <w:pPr>
        <w:keepNext/>
        <w:widowControl w:val="0"/>
        <w:tabs>
          <w:tab w:val="clear" w:pos="567"/>
        </w:tabs>
        <w:autoSpaceDE w:val="0"/>
        <w:spacing w:line="240" w:lineRule="auto"/>
        <w:rPr>
          <w:szCs w:val="22"/>
          <w:u w:val="single"/>
        </w:rPr>
      </w:pPr>
    </w:p>
    <w:p w14:paraId="1D57A6A3" w14:textId="77777777" w:rsidR="00906783" w:rsidRDefault="00906783">
      <w:pPr>
        <w:keepNext/>
        <w:widowControl w:val="0"/>
        <w:tabs>
          <w:tab w:val="clear" w:pos="567"/>
        </w:tabs>
        <w:autoSpaceDE w:val="0"/>
        <w:spacing w:line="240" w:lineRule="auto"/>
      </w:pPr>
      <w:r>
        <w:rPr>
          <w:i/>
          <w:szCs w:val="22"/>
          <w:u w:val="single"/>
          <w:lang w:val="bg-BG"/>
        </w:rPr>
        <w:t>Свързани с мускулите нежелани реакции, включително повишаване на КК</w:t>
      </w:r>
    </w:p>
    <w:p w14:paraId="46A07955" w14:textId="77777777" w:rsidR="00906783" w:rsidRDefault="00906783">
      <w:pPr>
        <w:widowControl w:val="0"/>
        <w:tabs>
          <w:tab w:val="clear" w:pos="567"/>
        </w:tabs>
        <w:autoSpaceDE w:val="0"/>
        <w:spacing w:line="240" w:lineRule="auto"/>
      </w:pPr>
      <w:r>
        <w:rPr>
          <w:szCs w:val="22"/>
          <w:lang w:val="bg-BG"/>
        </w:rPr>
        <w:t>Мускулната токсичност е клинично най-значимата нежелана реакция, съобщена при пациентите, получаващи лечение със сонидегиб и се счита, че е ефект</w:t>
      </w:r>
      <w:r w:rsidR="00C82F12">
        <w:rPr>
          <w:szCs w:val="22"/>
          <w:lang w:val="bg-BG"/>
        </w:rPr>
        <w:t>, присъщ</w:t>
      </w:r>
      <w:r>
        <w:rPr>
          <w:szCs w:val="22"/>
          <w:lang w:val="bg-BG"/>
        </w:rPr>
        <w:t xml:space="preserve"> клас</w:t>
      </w:r>
      <w:r w:rsidR="00C82F12">
        <w:rPr>
          <w:szCs w:val="22"/>
          <w:lang w:val="bg-BG"/>
        </w:rPr>
        <w:t xml:space="preserve">а </w:t>
      </w:r>
      <w:r>
        <w:rPr>
          <w:szCs w:val="22"/>
          <w:lang w:val="bg-BG"/>
        </w:rPr>
        <w:t>инхибитори на сигналния път Hedgehog (</w:t>
      </w:r>
      <w:r>
        <w:rPr>
          <w:szCs w:val="22"/>
        </w:rPr>
        <w:t>Hh</w:t>
      </w:r>
      <w:r>
        <w:rPr>
          <w:szCs w:val="22"/>
          <w:lang w:val="bg-BG"/>
        </w:rPr>
        <w:t>). В основното проучване фаза </w:t>
      </w:r>
      <w:r>
        <w:rPr>
          <w:szCs w:val="22"/>
          <w:lang w:val="en-US"/>
        </w:rPr>
        <w:t>II</w:t>
      </w:r>
      <w:r>
        <w:rPr>
          <w:szCs w:val="22"/>
          <w:lang w:val="bg-BG"/>
        </w:rPr>
        <w:t xml:space="preserve"> мускулните спазми са най-честите, „свързани с мускулите“ нежелани реакции и се съобщават при по-малко пациенти в групата на </w:t>
      </w:r>
      <w:r>
        <w:rPr>
          <w:szCs w:val="22"/>
        </w:rPr>
        <w:t>Odomzo </w:t>
      </w:r>
      <w:r>
        <w:rPr>
          <w:szCs w:val="22"/>
          <w:lang w:val="bg-BG"/>
        </w:rPr>
        <w:t>200</w:t>
      </w:r>
      <w:r>
        <w:rPr>
          <w:szCs w:val="22"/>
        </w:rPr>
        <w:t> mg</w:t>
      </w:r>
      <w:r>
        <w:rPr>
          <w:szCs w:val="22"/>
          <w:lang w:val="bg-BG"/>
        </w:rPr>
        <w:t xml:space="preserve"> (54%), отколкото в групата на </w:t>
      </w:r>
      <w:r>
        <w:rPr>
          <w:szCs w:val="22"/>
        </w:rPr>
        <w:t>Odomzo</w:t>
      </w:r>
      <w:r>
        <w:rPr>
          <w:szCs w:val="22"/>
          <w:lang w:val="bg-BG"/>
        </w:rPr>
        <w:t xml:space="preserve"> 800</w:t>
      </w:r>
      <w:r>
        <w:rPr>
          <w:szCs w:val="22"/>
        </w:rPr>
        <w:t> mg</w:t>
      </w:r>
      <w:r>
        <w:rPr>
          <w:szCs w:val="22"/>
          <w:lang w:val="bg-BG"/>
        </w:rPr>
        <w:t xml:space="preserve"> (69%).</w:t>
      </w:r>
    </w:p>
    <w:p w14:paraId="155B7B9C" w14:textId="77777777" w:rsidR="00906783" w:rsidRDefault="00906783">
      <w:pPr>
        <w:widowControl w:val="0"/>
        <w:tabs>
          <w:tab w:val="clear" w:pos="567"/>
        </w:tabs>
        <w:autoSpaceDE w:val="0"/>
        <w:spacing w:line="240" w:lineRule="auto"/>
        <w:rPr>
          <w:szCs w:val="22"/>
          <w:lang w:val="bg-BG"/>
        </w:rPr>
      </w:pPr>
    </w:p>
    <w:p w14:paraId="71A1DF51" w14:textId="77777777" w:rsidR="00906783" w:rsidRDefault="00906783">
      <w:pPr>
        <w:widowControl w:val="0"/>
        <w:tabs>
          <w:tab w:val="clear" w:pos="567"/>
        </w:tabs>
        <w:autoSpaceDE w:val="0"/>
        <w:spacing w:line="240" w:lineRule="auto"/>
      </w:pPr>
      <w:r>
        <w:rPr>
          <w:szCs w:val="24"/>
          <w:lang w:val="bg-BG"/>
        </w:rPr>
        <w:t>Повишаване на КК степен</w:t>
      </w:r>
      <w:r>
        <w:rPr>
          <w:szCs w:val="24"/>
        </w:rPr>
        <w:t> </w:t>
      </w:r>
      <w:r>
        <w:rPr>
          <w:szCs w:val="24"/>
          <w:lang w:val="bg-BG"/>
        </w:rPr>
        <w:t xml:space="preserve">3/4 се съобщава при 8% от пациентите, приемащи </w:t>
      </w:r>
      <w:r>
        <w:rPr>
          <w:szCs w:val="24"/>
        </w:rPr>
        <w:t>Odomzo</w:t>
      </w:r>
      <w:r>
        <w:rPr>
          <w:szCs w:val="24"/>
          <w:lang w:val="bg-BG"/>
        </w:rPr>
        <w:t xml:space="preserve"> 200</w:t>
      </w:r>
      <w:r>
        <w:rPr>
          <w:szCs w:val="24"/>
        </w:rPr>
        <w:t> mg</w:t>
      </w:r>
      <w:r>
        <w:rPr>
          <w:szCs w:val="24"/>
          <w:lang w:val="bg-BG"/>
        </w:rPr>
        <w:t>. Болшинството от пациентите, които имат повишаване на КК степен</w:t>
      </w:r>
      <w:r>
        <w:t> </w:t>
      </w:r>
      <w:r>
        <w:rPr>
          <w:lang w:val="bg-BG"/>
        </w:rPr>
        <w:t>2 или по-висока, получават симптоми, свързани с мускулите преди повишаването на КК. При тези пациенти медианата на времето на поява на повишението в лабораторните стойности на КК степен</w:t>
      </w:r>
      <w:r>
        <w:rPr>
          <w:szCs w:val="22"/>
        </w:rPr>
        <w:t> </w:t>
      </w:r>
      <w:r>
        <w:rPr>
          <w:szCs w:val="22"/>
          <w:lang w:val="bg-BG"/>
        </w:rPr>
        <w:t>2 или по-висока е 12,9</w:t>
      </w:r>
      <w:r>
        <w:rPr>
          <w:szCs w:val="22"/>
        </w:rPr>
        <w:t> </w:t>
      </w:r>
      <w:r>
        <w:rPr>
          <w:szCs w:val="22"/>
          <w:lang w:val="bg-BG"/>
        </w:rPr>
        <w:t>седмици (граници 2 до 39</w:t>
      </w:r>
      <w:r>
        <w:rPr>
          <w:szCs w:val="22"/>
        </w:rPr>
        <w:t> </w:t>
      </w:r>
      <w:r>
        <w:rPr>
          <w:szCs w:val="22"/>
          <w:lang w:val="bg-BG"/>
        </w:rPr>
        <w:t xml:space="preserve">седмици) след започване на лечението с </w:t>
      </w:r>
      <w:r>
        <w:rPr>
          <w:szCs w:val="22"/>
        </w:rPr>
        <w:t>Odomzo</w:t>
      </w:r>
      <w:r>
        <w:rPr>
          <w:szCs w:val="22"/>
          <w:lang w:val="bg-BG"/>
        </w:rPr>
        <w:t xml:space="preserve">, а медианата на времето за което настъпва обратно развитие </w:t>
      </w:r>
      <w:r>
        <w:rPr>
          <w:lang w:val="bg-BG"/>
        </w:rPr>
        <w:t>(до нормализиране на стойностите или до степен</w:t>
      </w:r>
      <w:r>
        <w:t> </w:t>
      </w:r>
      <w:r>
        <w:rPr>
          <w:lang w:val="bg-BG"/>
        </w:rPr>
        <w:t>1) е 12</w:t>
      </w:r>
      <w:r>
        <w:t> </w:t>
      </w:r>
      <w:r>
        <w:rPr>
          <w:lang w:val="bg-BG"/>
        </w:rPr>
        <w:t xml:space="preserve">дни (95% </w:t>
      </w:r>
      <w:r>
        <w:t>CI</w:t>
      </w:r>
      <w:r>
        <w:rPr>
          <w:lang w:val="bg-BG"/>
        </w:rPr>
        <w:t xml:space="preserve"> 8 до 14</w:t>
      </w:r>
      <w:r>
        <w:t> </w:t>
      </w:r>
      <w:r>
        <w:rPr>
          <w:lang w:val="bg-BG"/>
        </w:rPr>
        <w:t>дни)</w:t>
      </w:r>
      <w:r>
        <w:rPr>
          <w:szCs w:val="22"/>
          <w:lang w:val="bg-BG"/>
        </w:rPr>
        <w:t>.</w:t>
      </w:r>
    </w:p>
    <w:p w14:paraId="6A0129D9" w14:textId="77777777" w:rsidR="00906783" w:rsidRDefault="00906783">
      <w:pPr>
        <w:widowControl w:val="0"/>
        <w:tabs>
          <w:tab w:val="clear" w:pos="567"/>
        </w:tabs>
        <w:autoSpaceDE w:val="0"/>
        <w:spacing w:line="240" w:lineRule="auto"/>
        <w:rPr>
          <w:szCs w:val="22"/>
          <w:lang w:val="bg-BG"/>
        </w:rPr>
      </w:pPr>
    </w:p>
    <w:p w14:paraId="49AF5AC0" w14:textId="77777777" w:rsidR="00906783" w:rsidRDefault="00906783">
      <w:pPr>
        <w:widowControl w:val="0"/>
        <w:tabs>
          <w:tab w:val="clear" w:pos="567"/>
        </w:tabs>
        <w:autoSpaceDE w:val="0"/>
        <w:spacing w:line="240" w:lineRule="auto"/>
      </w:pPr>
      <w:r>
        <w:rPr>
          <w:lang w:val="bg-BG"/>
        </w:rPr>
        <w:t xml:space="preserve">При един пациент, получаващ </w:t>
      </w:r>
      <w:r>
        <w:t>Odomzo</w:t>
      </w:r>
      <w:r>
        <w:rPr>
          <w:lang w:val="bg-BG"/>
        </w:rPr>
        <w:t xml:space="preserve"> 200</w:t>
      </w:r>
      <w:r>
        <w:t> mg</w:t>
      </w:r>
      <w:r>
        <w:rPr>
          <w:lang w:val="bg-BG"/>
        </w:rPr>
        <w:t xml:space="preserve">, са наблюдавани свързани с мускулите симптоми и повишаване на КК над 10 </w:t>
      </w:r>
      <w:r>
        <w:t>x</w:t>
      </w:r>
      <w:r>
        <w:rPr>
          <w:lang w:val="bg-BG"/>
        </w:rPr>
        <w:t xml:space="preserve"> ГГН, изискващи интравенозни вливания, спрямо 6</w:t>
      </w:r>
      <w:r>
        <w:t> </w:t>
      </w:r>
      <w:r>
        <w:rPr>
          <w:lang w:val="bg-BG"/>
        </w:rPr>
        <w:t xml:space="preserve">пациенти, получаващи </w:t>
      </w:r>
      <w:r>
        <w:t>Odomzo</w:t>
      </w:r>
      <w:r>
        <w:rPr>
          <w:lang w:val="bg-BG"/>
        </w:rPr>
        <w:t xml:space="preserve"> 800</w:t>
      </w:r>
      <w:r>
        <w:t> mg</w:t>
      </w:r>
      <w:r>
        <w:rPr>
          <w:lang w:val="bg-BG"/>
        </w:rPr>
        <w:t>.</w:t>
      </w:r>
    </w:p>
    <w:p w14:paraId="67394752" w14:textId="77777777" w:rsidR="00906783" w:rsidRDefault="00906783">
      <w:pPr>
        <w:widowControl w:val="0"/>
        <w:tabs>
          <w:tab w:val="clear" w:pos="567"/>
        </w:tabs>
        <w:autoSpaceDE w:val="0"/>
        <w:spacing w:line="240" w:lineRule="auto"/>
        <w:rPr>
          <w:szCs w:val="22"/>
          <w:lang w:val="bg-BG"/>
        </w:rPr>
      </w:pPr>
    </w:p>
    <w:p w14:paraId="1B72113F" w14:textId="77777777" w:rsidR="00906783" w:rsidRDefault="00906783">
      <w:pPr>
        <w:widowControl w:val="0"/>
        <w:tabs>
          <w:tab w:val="clear" w:pos="567"/>
        </w:tabs>
        <w:autoSpaceDE w:val="0"/>
        <w:spacing w:line="240" w:lineRule="auto"/>
      </w:pPr>
      <w:r>
        <w:rPr>
          <w:szCs w:val="24"/>
          <w:lang w:val="bg-BG"/>
        </w:rPr>
        <w:t>В основното проучване фаза </w:t>
      </w:r>
      <w:r>
        <w:rPr>
          <w:szCs w:val="24"/>
          <w:lang w:val="en-US"/>
        </w:rPr>
        <w:t>II</w:t>
      </w:r>
      <w:r>
        <w:rPr>
          <w:szCs w:val="24"/>
          <w:lang w:val="bg-BG"/>
        </w:rPr>
        <w:t xml:space="preserve"> няма потвърдени </w:t>
      </w:r>
      <w:r w:rsidR="00CA4C43">
        <w:rPr>
          <w:szCs w:val="24"/>
          <w:lang w:val="bg-BG"/>
        </w:rPr>
        <w:t>съобщени</w:t>
      </w:r>
      <w:r>
        <w:rPr>
          <w:szCs w:val="24"/>
          <w:lang w:val="bg-BG"/>
        </w:rPr>
        <w:t xml:space="preserve"> случаи на рабдомиолиза (дефинирана като стойности на КК, надвишаващи &gt;10 пъти стойностите преди започване на лечението или изходното ниво, или &gt;10 </w:t>
      </w:r>
      <w:r>
        <w:rPr>
          <w:szCs w:val="24"/>
        </w:rPr>
        <w:t>x</w:t>
      </w:r>
      <w:r>
        <w:rPr>
          <w:szCs w:val="24"/>
          <w:lang w:val="bg-BG"/>
        </w:rPr>
        <w:t xml:space="preserve"> ГГН, ако няма съобщено изходното ниво, плюс повишаване на серумния креатинин 1,5 пъти спрямо стойностите преди започване на лечението или изходното ниво). Независимо от това, има потвърден един докладван случай при пациент, лекуван с </w:t>
      </w:r>
      <w:r>
        <w:rPr>
          <w:szCs w:val="24"/>
        </w:rPr>
        <w:t>Odomzo</w:t>
      </w:r>
      <w:r>
        <w:rPr>
          <w:szCs w:val="24"/>
          <w:lang w:val="bg-BG"/>
        </w:rPr>
        <w:t xml:space="preserve"> 800</w:t>
      </w:r>
      <w:r>
        <w:rPr>
          <w:szCs w:val="24"/>
        </w:rPr>
        <w:t> mg</w:t>
      </w:r>
      <w:r>
        <w:rPr>
          <w:szCs w:val="24"/>
          <w:lang w:val="bg-BG"/>
        </w:rPr>
        <w:t xml:space="preserve"> извън основното проучване.</w:t>
      </w:r>
    </w:p>
    <w:p w14:paraId="020C6C6A" w14:textId="77777777" w:rsidR="00906783" w:rsidRDefault="00906783">
      <w:pPr>
        <w:widowControl w:val="0"/>
        <w:tabs>
          <w:tab w:val="clear" w:pos="567"/>
        </w:tabs>
        <w:autoSpaceDE w:val="0"/>
        <w:spacing w:line="240" w:lineRule="auto"/>
        <w:rPr>
          <w:szCs w:val="22"/>
          <w:lang w:val="bg-BG"/>
        </w:rPr>
      </w:pPr>
    </w:p>
    <w:p w14:paraId="31A7DFC6" w14:textId="77777777" w:rsidR="00906783" w:rsidRDefault="00906783">
      <w:pPr>
        <w:keepNext/>
        <w:widowControl w:val="0"/>
        <w:tabs>
          <w:tab w:val="clear" w:pos="567"/>
        </w:tabs>
        <w:autoSpaceDE w:val="0"/>
        <w:spacing w:line="240" w:lineRule="auto"/>
      </w:pPr>
      <w:r>
        <w:rPr>
          <w:i/>
          <w:szCs w:val="22"/>
          <w:u w:val="single"/>
          <w:lang w:val="bg-BG"/>
        </w:rPr>
        <w:t>Аменорея</w:t>
      </w:r>
    </w:p>
    <w:p w14:paraId="10406A6E" w14:textId="77777777" w:rsidR="00906783" w:rsidRDefault="00906783">
      <w:pPr>
        <w:widowControl w:val="0"/>
        <w:tabs>
          <w:tab w:val="clear" w:pos="567"/>
        </w:tabs>
        <w:autoSpaceDE w:val="0"/>
        <w:spacing w:line="240" w:lineRule="auto"/>
      </w:pPr>
      <w:r>
        <w:rPr>
          <w:szCs w:val="22"/>
          <w:lang w:val="bg-BG"/>
        </w:rPr>
        <w:t>В основното проучване фаза </w:t>
      </w:r>
      <w:r>
        <w:rPr>
          <w:szCs w:val="22"/>
          <w:lang w:val="en-US"/>
        </w:rPr>
        <w:t>II</w:t>
      </w:r>
      <w:r>
        <w:rPr>
          <w:szCs w:val="22"/>
          <w:lang w:val="bg-BG"/>
        </w:rPr>
        <w:t xml:space="preserve"> </w:t>
      </w:r>
      <w:r w:rsidR="00D70BDF">
        <w:rPr>
          <w:szCs w:val="22"/>
          <w:lang w:val="bg-BG"/>
        </w:rPr>
        <w:t xml:space="preserve">при </w:t>
      </w:r>
      <w:r>
        <w:rPr>
          <w:szCs w:val="22"/>
          <w:lang w:val="bg-BG"/>
        </w:rPr>
        <w:t>2</w:t>
      </w:r>
      <w:r>
        <w:rPr>
          <w:szCs w:val="22"/>
        </w:rPr>
        <w:t> </w:t>
      </w:r>
      <w:r>
        <w:rPr>
          <w:szCs w:val="22"/>
          <w:lang w:val="bg-BG"/>
        </w:rPr>
        <w:t xml:space="preserve">(14,3%) </w:t>
      </w:r>
      <w:r>
        <w:rPr>
          <w:szCs w:val="22"/>
        </w:rPr>
        <w:t>o</w:t>
      </w:r>
      <w:r>
        <w:rPr>
          <w:szCs w:val="22"/>
          <w:lang w:val="bg-BG"/>
        </w:rPr>
        <w:t>т 14</w:t>
      </w:r>
      <w:r>
        <w:rPr>
          <w:szCs w:val="22"/>
        </w:rPr>
        <w:t> </w:t>
      </w:r>
      <w:r>
        <w:rPr>
          <w:szCs w:val="22"/>
          <w:lang w:val="bg-BG"/>
        </w:rPr>
        <w:t xml:space="preserve">жени с детероден потенциал или в детеродна възраст, със стерилитет в резултат на тубарно лигиране, </w:t>
      </w:r>
      <w:r w:rsidR="00D70BDF">
        <w:rPr>
          <w:szCs w:val="22"/>
          <w:lang w:val="bg-BG"/>
        </w:rPr>
        <w:t>настъпва</w:t>
      </w:r>
      <w:r>
        <w:rPr>
          <w:szCs w:val="22"/>
          <w:lang w:val="bg-BG"/>
        </w:rPr>
        <w:t xml:space="preserve"> аменорея докато са на лечение с </w:t>
      </w:r>
      <w:r>
        <w:rPr>
          <w:szCs w:val="22"/>
        </w:rPr>
        <w:t>Odomzo</w:t>
      </w:r>
      <w:r>
        <w:rPr>
          <w:szCs w:val="22"/>
          <w:lang w:val="bg-BG"/>
        </w:rPr>
        <w:t xml:space="preserve"> 200</w:t>
      </w:r>
      <w:r>
        <w:rPr>
          <w:szCs w:val="22"/>
        </w:rPr>
        <w:t> mg</w:t>
      </w:r>
      <w:r>
        <w:rPr>
          <w:szCs w:val="22"/>
          <w:lang w:val="bg-BG"/>
        </w:rPr>
        <w:t xml:space="preserve"> или 800</w:t>
      </w:r>
      <w:r>
        <w:rPr>
          <w:szCs w:val="22"/>
        </w:rPr>
        <w:t> mg</w:t>
      </w:r>
      <w:r>
        <w:rPr>
          <w:szCs w:val="22"/>
          <w:lang w:val="bg-BG"/>
        </w:rPr>
        <w:t xml:space="preserve"> веднъж дневно.</w:t>
      </w:r>
    </w:p>
    <w:p w14:paraId="123FAA9F" w14:textId="77777777" w:rsidR="00906783" w:rsidRDefault="00906783">
      <w:pPr>
        <w:widowControl w:val="0"/>
        <w:tabs>
          <w:tab w:val="clear" w:pos="567"/>
        </w:tabs>
        <w:autoSpaceDE w:val="0"/>
        <w:spacing w:line="240" w:lineRule="auto"/>
        <w:rPr>
          <w:szCs w:val="22"/>
          <w:lang w:val="bg-BG"/>
        </w:rPr>
      </w:pPr>
    </w:p>
    <w:p w14:paraId="2F815321" w14:textId="77777777" w:rsidR="00906783" w:rsidRDefault="00906783">
      <w:pPr>
        <w:widowControl w:val="0"/>
        <w:tabs>
          <w:tab w:val="clear" w:pos="567"/>
        </w:tabs>
        <w:autoSpaceDE w:val="0"/>
        <w:spacing w:line="240" w:lineRule="auto"/>
      </w:pPr>
      <w:r>
        <w:rPr>
          <w:szCs w:val="22"/>
          <w:u w:val="single"/>
          <w:lang w:val="bg-BG"/>
        </w:rPr>
        <w:t>Педиатрична популация</w:t>
      </w:r>
    </w:p>
    <w:p w14:paraId="0F5EE9C4" w14:textId="77777777" w:rsidR="00906783" w:rsidRDefault="00906783">
      <w:pPr>
        <w:widowControl w:val="0"/>
        <w:tabs>
          <w:tab w:val="clear" w:pos="567"/>
        </w:tabs>
        <w:autoSpaceDE w:val="0"/>
        <w:spacing w:line="240" w:lineRule="auto"/>
      </w:pPr>
      <w:r>
        <w:rPr>
          <w:szCs w:val="22"/>
          <w:lang w:val="bg-BG"/>
        </w:rPr>
        <w:t>Оценката на безопасността при педиатричн</w:t>
      </w:r>
      <w:r>
        <w:rPr>
          <w:rFonts w:eastAsia="Malgun Gothic"/>
          <w:szCs w:val="22"/>
          <w:lang w:val="bg-BG" w:eastAsia="ko-KR"/>
        </w:rPr>
        <w:t xml:space="preserve">ата популация </w:t>
      </w:r>
      <w:r>
        <w:rPr>
          <w:szCs w:val="22"/>
          <w:lang w:val="bg-BG"/>
        </w:rPr>
        <w:t xml:space="preserve">се основава на данни от 16 възрастни и 60 педиатрични пациенти от Проучване </w:t>
      </w:r>
      <w:r>
        <w:rPr>
          <w:szCs w:val="22"/>
        </w:rPr>
        <w:t>CLDE</w:t>
      </w:r>
      <w:r>
        <w:rPr>
          <w:szCs w:val="22"/>
          <w:lang w:val="bg-BG"/>
        </w:rPr>
        <w:t>225</w:t>
      </w:r>
      <w:r>
        <w:rPr>
          <w:szCs w:val="22"/>
        </w:rPr>
        <w:t>X</w:t>
      </w:r>
      <w:r>
        <w:rPr>
          <w:szCs w:val="22"/>
          <w:lang w:val="bg-BG"/>
        </w:rPr>
        <w:t xml:space="preserve">2104 и 16 възрастни и 2 педиатрични пациенти от Проучване </w:t>
      </w:r>
      <w:r>
        <w:rPr>
          <w:szCs w:val="22"/>
        </w:rPr>
        <w:t>CLDE</w:t>
      </w:r>
      <w:r>
        <w:rPr>
          <w:szCs w:val="22"/>
          <w:lang w:val="bg-BG"/>
        </w:rPr>
        <w:t>225</w:t>
      </w:r>
      <w:r>
        <w:rPr>
          <w:szCs w:val="22"/>
        </w:rPr>
        <w:t>C</w:t>
      </w:r>
      <w:r>
        <w:rPr>
          <w:szCs w:val="22"/>
          <w:lang w:val="bg-BG"/>
        </w:rPr>
        <w:t xml:space="preserve">2301. Медианата на продължителност на експозицията на сонидегиб по време на Проучване </w:t>
      </w:r>
      <w:r>
        <w:rPr>
          <w:szCs w:val="22"/>
        </w:rPr>
        <w:t>X</w:t>
      </w:r>
      <w:r>
        <w:rPr>
          <w:szCs w:val="22"/>
          <w:lang w:val="bg-BG"/>
        </w:rPr>
        <w:t xml:space="preserve">2104 е 97 дни (диапазон от 34 до 511 дни) при възрастни пациенти и 55 дни (интервал от 2 до 289 дни) за педиатрични пациенти. Медианата на продължителност на експозицията на </w:t>
      </w:r>
      <w:r w:rsidR="00CA4C43">
        <w:rPr>
          <w:szCs w:val="22"/>
          <w:lang w:val="bg-BG"/>
        </w:rPr>
        <w:t>сонидегиб</w:t>
      </w:r>
      <w:r w:rsidR="00CA4C43">
        <w:rPr>
          <w:szCs w:val="22"/>
        </w:rPr>
        <w:t xml:space="preserve"> </w:t>
      </w:r>
      <w:r>
        <w:rPr>
          <w:szCs w:val="22"/>
          <w:lang w:val="bg-BG"/>
        </w:rPr>
        <w:t xml:space="preserve">по време на Проучване </w:t>
      </w:r>
      <w:r>
        <w:rPr>
          <w:szCs w:val="22"/>
        </w:rPr>
        <w:t>C</w:t>
      </w:r>
      <w:r>
        <w:rPr>
          <w:szCs w:val="22"/>
          <w:lang w:val="bg-BG"/>
        </w:rPr>
        <w:t>2301 е 2,8 месеца (от 0,4 до 33,2 месеца) за възрастни пациенти и 3,5 месеца (от 1,3 до 5,7 месеца) за педиатрични пациенти.</w:t>
      </w:r>
    </w:p>
    <w:p w14:paraId="473AB056" w14:textId="77777777" w:rsidR="00906783" w:rsidRDefault="00906783">
      <w:pPr>
        <w:widowControl w:val="0"/>
        <w:tabs>
          <w:tab w:val="clear" w:pos="567"/>
        </w:tabs>
        <w:autoSpaceDE w:val="0"/>
        <w:spacing w:line="240" w:lineRule="auto"/>
        <w:rPr>
          <w:lang w:val="bg-BG"/>
        </w:rPr>
      </w:pPr>
    </w:p>
    <w:p w14:paraId="318BAC8F" w14:textId="77777777" w:rsidR="00906783" w:rsidRDefault="00906783">
      <w:pPr>
        <w:widowControl w:val="0"/>
        <w:tabs>
          <w:tab w:val="clear" w:pos="567"/>
        </w:tabs>
        <w:autoSpaceDE w:val="0"/>
        <w:spacing w:line="240" w:lineRule="auto"/>
      </w:pPr>
      <w:r>
        <w:rPr>
          <w:lang w:val="bg-BG"/>
        </w:rPr>
        <w:t xml:space="preserve">Токсичността на сонидегиб, както се наблюдава в проучвания </w:t>
      </w:r>
      <w:r>
        <w:t>C</w:t>
      </w:r>
      <w:r>
        <w:rPr>
          <w:lang w:val="bg-BG"/>
        </w:rPr>
        <w:t xml:space="preserve">2301 и </w:t>
      </w:r>
      <w:r>
        <w:t>X</w:t>
      </w:r>
      <w:r>
        <w:rPr>
          <w:lang w:val="bg-BG"/>
        </w:rPr>
        <w:t xml:space="preserve">2104 при възрастни е в съответствие с вече известната токсичност, свързана с лечението, съобщенавана при възрастни пациенти с базално-клетъчен карцином. Свързаната със  сонидегиб токсичност съобщавана при педиатрични пациенти е сходна с резултатите, съобщени при възрастни, с изключение на намалената честота на мускулната токсичност (например наблюдавано повишение на КФ при 16,7% от педиатричните пациенти в сравнение с 50% при възрастните в проучване </w:t>
      </w:r>
      <w:r>
        <w:t>X</w:t>
      </w:r>
      <w:r>
        <w:rPr>
          <w:lang w:val="bg-BG"/>
        </w:rPr>
        <w:t xml:space="preserve">2104) и наблюдението на постнаталния ефект върху развитието, особено при продължителна експозиция (съобщаван като случаи на </w:t>
      </w:r>
      <w:r w:rsidR="00B5083D">
        <w:rPr>
          <w:lang w:val="en-US"/>
        </w:rPr>
        <w:t xml:space="preserve">нарушение на </w:t>
      </w:r>
      <w:r>
        <w:rPr>
          <w:lang w:val="bg-BG"/>
        </w:rPr>
        <w:t>епифизна пластина на фалангата, субхондрална кондензация в коляното в зоната на растеж, разстройство на растежа на дисталната бедрена кост, хондропатия и нащърбен зъб).</w:t>
      </w:r>
    </w:p>
    <w:p w14:paraId="5667B134" w14:textId="77777777" w:rsidR="00906783" w:rsidRDefault="00906783">
      <w:pPr>
        <w:widowControl w:val="0"/>
        <w:tabs>
          <w:tab w:val="clear" w:pos="567"/>
        </w:tabs>
        <w:autoSpaceDE w:val="0"/>
        <w:spacing w:line="240" w:lineRule="auto"/>
      </w:pPr>
    </w:p>
    <w:p w14:paraId="63060E20" w14:textId="77777777" w:rsidR="00906783" w:rsidRDefault="00906783">
      <w:pPr>
        <w:widowControl w:val="0"/>
        <w:tabs>
          <w:tab w:val="clear" w:pos="567"/>
        </w:tabs>
        <w:autoSpaceDE w:val="0"/>
        <w:spacing w:line="240" w:lineRule="auto"/>
      </w:pPr>
      <w:r>
        <w:rPr>
          <w:iCs/>
          <w:szCs w:val="22"/>
          <w:u w:val="single"/>
        </w:rPr>
        <w:t>Преждевременн</w:t>
      </w:r>
      <w:r>
        <w:rPr>
          <w:iCs/>
          <w:szCs w:val="22"/>
          <w:u w:val="single"/>
          <w:lang w:val="bg-BG"/>
        </w:rPr>
        <w:t>а фузия</w:t>
      </w:r>
      <w:r>
        <w:rPr>
          <w:iCs/>
          <w:szCs w:val="22"/>
          <w:u w:val="single"/>
        </w:rPr>
        <w:t xml:space="preserve"> на епифизите</w:t>
      </w:r>
    </w:p>
    <w:p w14:paraId="7A58D396" w14:textId="77777777" w:rsidR="00906783" w:rsidRDefault="00906783">
      <w:pPr>
        <w:widowControl w:val="0"/>
        <w:tabs>
          <w:tab w:val="clear" w:pos="567"/>
        </w:tabs>
        <w:autoSpaceDE w:val="0"/>
        <w:spacing w:line="240" w:lineRule="auto"/>
      </w:pPr>
      <w:r>
        <w:rPr>
          <w:szCs w:val="22"/>
          <w:lang w:val="bg-BG"/>
        </w:rPr>
        <w:t xml:space="preserve">При педиатрични пациенти, лекувани със сонидегиб по време на клинични проучвания, са съобщени три случая на </w:t>
      </w:r>
      <w:r w:rsidR="00CA4C43">
        <w:rPr>
          <w:szCs w:val="22"/>
          <w:lang w:val="bg-BG"/>
        </w:rPr>
        <w:t>нарушения</w:t>
      </w:r>
      <w:r>
        <w:rPr>
          <w:szCs w:val="22"/>
          <w:lang w:val="bg-BG"/>
        </w:rPr>
        <w:t xml:space="preserve"> на епифизната растежна пластина (един случай на нараняване на хрущяла, един случай на епифизно разстройство и един случай на фрактура на епифизата), но не може категорично да се установи причинно-следствена връзка с употребата на сонидегиб. При педиатрични пациенти с експозиция на инхибитори на пътя Hh (Hedgehog) се съобщава за преждевременна фузия на епифизите. Odomzo не трябва да се използва при педиатрични пациенти, тъй като безопасността и ефективността не са установени при тази популация.</w:t>
      </w:r>
    </w:p>
    <w:p w14:paraId="3CBA2C43" w14:textId="77777777" w:rsidR="00906783" w:rsidRDefault="00906783">
      <w:pPr>
        <w:widowControl w:val="0"/>
        <w:tabs>
          <w:tab w:val="clear" w:pos="567"/>
        </w:tabs>
        <w:autoSpaceDE w:val="0"/>
        <w:spacing w:line="240" w:lineRule="auto"/>
        <w:rPr>
          <w:szCs w:val="22"/>
          <w:lang w:val="bg-BG"/>
        </w:rPr>
      </w:pPr>
    </w:p>
    <w:p w14:paraId="4D40C91A" w14:textId="77777777" w:rsidR="00906783" w:rsidRDefault="00906783">
      <w:pPr>
        <w:keepNext/>
        <w:widowControl w:val="0"/>
        <w:autoSpaceDE w:val="0"/>
        <w:spacing w:line="240" w:lineRule="auto"/>
      </w:pPr>
      <w:r>
        <w:rPr>
          <w:szCs w:val="22"/>
          <w:u w:val="single"/>
          <w:lang w:val="bg-BG"/>
        </w:rPr>
        <w:t>Съобщаване на подозирани нежелани реакции</w:t>
      </w:r>
    </w:p>
    <w:p w14:paraId="496FBE37" w14:textId="77777777" w:rsidR="00906783" w:rsidRDefault="00906783">
      <w:pPr>
        <w:keepNext/>
        <w:widowControl w:val="0"/>
        <w:autoSpaceDE w:val="0"/>
        <w:spacing w:line="240" w:lineRule="auto"/>
        <w:rPr>
          <w:szCs w:val="22"/>
          <w:u w:val="single"/>
          <w:lang w:val="bg-BG"/>
        </w:rPr>
      </w:pPr>
    </w:p>
    <w:p w14:paraId="5EE120AA" w14:textId="77777777" w:rsidR="00906783" w:rsidRDefault="00906783">
      <w:pPr>
        <w:widowControl w:val="0"/>
        <w:autoSpaceDE w:val="0"/>
        <w:spacing w:line="240" w:lineRule="auto"/>
      </w:pPr>
      <w:r>
        <w:rPr>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szCs w:val="22"/>
          <w:shd w:val="clear" w:color="auto" w:fill="D8D8D8"/>
          <w:lang w:val="bg-BG"/>
        </w:rPr>
        <w:t xml:space="preserve">национална система за съобщаване, посочена в </w:t>
      </w:r>
      <w:hyperlink r:id="rId11" w:history="1">
        <w:r>
          <w:rPr>
            <w:rStyle w:val="Hyperlink"/>
            <w:szCs w:val="22"/>
            <w:shd w:val="clear" w:color="auto" w:fill="D8D8D8"/>
            <w:lang w:val="bg-BG"/>
          </w:rPr>
          <w:t>Приложение V</w:t>
        </w:r>
      </w:hyperlink>
      <w:r>
        <w:rPr>
          <w:szCs w:val="22"/>
          <w:shd w:val="clear" w:color="auto" w:fill="D8D8D8"/>
          <w:lang w:val="bg-BG"/>
        </w:rPr>
        <w:t>.</w:t>
      </w:r>
    </w:p>
    <w:p w14:paraId="7DAF0E0B" w14:textId="77777777" w:rsidR="00906783" w:rsidRDefault="00906783">
      <w:pPr>
        <w:widowControl w:val="0"/>
        <w:autoSpaceDE w:val="0"/>
        <w:spacing w:line="240" w:lineRule="auto"/>
        <w:rPr>
          <w:szCs w:val="22"/>
          <w:lang w:val="bg-BG"/>
        </w:rPr>
      </w:pPr>
    </w:p>
    <w:p w14:paraId="3FBAB89A" w14:textId="77777777" w:rsidR="00906783" w:rsidRDefault="00906783">
      <w:pPr>
        <w:keepNext/>
        <w:widowControl w:val="0"/>
        <w:spacing w:line="240" w:lineRule="auto"/>
      </w:pPr>
      <w:r>
        <w:rPr>
          <w:b/>
          <w:lang w:val="bg-BG"/>
        </w:rPr>
        <w:t>4.9</w:t>
      </w:r>
      <w:r>
        <w:rPr>
          <w:b/>
          <w:lang w:val="bg-BG"/>
        </w:rPr>
        <w:tab/>
        <w:t>Предозиране</w:t>
      </w:r>
    </w:p>
    <w:p w14:paraId="7948C87B" w14:textId="77777777" w:rsidR="00906783" w:rsidRDefault="00906783">
      <w:pPr>
        <w:keepNext/>
        <w:widowControl w:val="0"/>
        <w:tabs>
          <w:tab w:val="clear" w:pos="567"/>
        </w:tabs>
        <w:spacing w:line="240" w:lineRule="auto"/>
        <w:rPr>
          <w:b/>
          <w:szCs w:val="22"/>
          <w:lang w:val="bg-BG"/>
        </w:rPr>
      </w:pPr>
    </w:p>
    <w:p w14:paraId="783FFD08" w14:textId="77777777" w:rsidR="00906783" w:rsidRDefault="00906783">
      <w:pPr>
        <w:widowControl w:val="0"/>
        <w:spacing w:line="240" w:lineRule="auto"/>
      </w:pPr>
      <w:r>
        <w:rPr>
          <w:lang w:val="bg-BG"/>
        </w:rPr>
        <w:t xml:space="preserve">В проучвания с повишаване на дозата </w:t>
      </w:r>
      <w:r>
        <w:t>Odomzo</w:t>
      </w:r>
      <w:r>
        <w:rPr>
          <w:lang w:val="bg-BG"/>
        </w:rPr>
        <w:t xml:space="preserve"> е прилаган при дози до 3 000</w:t>
      </w:r>
      <w:r>
        <w:t> mg</w:t>
      </w:r>
      <w:r>
        <w:rPr>
          <w:lang w:val="bg-BG"/>
        </w:rPr>
        <w:t>, приети перорално веднъж дневно. Пациентите трябва да бъдат внимателно проследени за поява на нежелани реакции и да бъдат приложени съответните поддържащи мерки във всички случаи на предозиране.</w:t>
      </w:r>
    </w:p>
    <w:p w14:paraId="49DB20E7" w14:textId="77777777" w:rsidR="00906783" w:rsidRDefault="00906783">
      <w:pPr>
        <w:widowControl w:val="0"/>
        <w:tabs>
          <w:tab w:val="clear" w:pos="567"/>
        </w:tabs>
        <w:spacing w:line="240" w:lineRule="auto"/>
        <w:rPr>
          <w:lang w:val="bg-BG"/>
        </w:rPr>
      </w:pPr>
    </w:p>
    <w:p w14:paraId="768A27A4" w14:textId="77777777" w:rsidR="00906783" w:rsidRDefault="00906783">
      <w:pPr>
        <w:widowControl w:val="0"/>
        <w:tabs>
          <w:tab w:val="clear" w:pos="567"/>
        </w:tabs>
        <w:spacing w:line="240" w:lineRule="auto"/>
        <w:rPr>
          <w:lang w:val="bg-BG"/>
        </w:rPr>
      </w:pPr>
    </w:p>
    <w:p w14:paraId="2D1FA3BC" w14:textId="77777777" w:rsidR="00906783" w:rsidRDefault="00906783">
      <w:pPr>
        <w:keepNext/>
        <w:widowControl w:val="0"/>
        <w:tabs>
          <w:tab w:val="clear" w:pos="567"/>
        </w:tabs>
        <w:spacing w:line="240" w:lineRule="auto"/>
        <w:ind w:left="567" w:hanging="567"/>
      </w:pPr>
      <w:r>
        <w:rPr>
          <w:b/>
          <w:lang w:val="bg-BG"/>
        </w:rPr>
        <w:t>5.</w:t>
      </w:r>
      <w:r>
        <w:rPr>
          <w:b/>
          <w:lang w:val="bg-BG"/>
        </w:rPr>
        <w:tab/>
        <w:t>ФАРМАКОЛОГИЧНИ СВОЙСТВА</w:t>
      </w:r>
    </w:p>
    <w:p w14:paraId="31D91F2A" w14:textId="77777777" w:rsidR="00906783" w:rsidRDefault="00906783">
      <w:pPr>
        <w:keepNext/>
        <w:widowControl w:val="0"/>
        <w:tabs>
          <w:tab w:val="clear" w:pos="567"/>
        </w:tabs>
        <w:spacing w:line="240" w:lineRule="auto"/>
        <w:rPr>
          <w:lang w:val="bg-BG"/>
        </w:rPr>
      </w:pPr>
    </w:p>
    <w:p w14:paraId="718D6D1D" w14:textId="77777777" w:rsidR="00906783" w:rsidRDefault="00906783">
      <w:pPr>
        <w:keepNext/>
        <w:widowControl w:val="0"/>
        <w:spacing w:line="240" w:lineRule="auto"/>
      </w:pPr>
      <w:r>
        <w:rPr>
          <w:b/>
          <w:lang w:val="bg-BG"/>
        </w:rPr>
        <w:t>5.1</w:t>
      </w:r>
      <w:r>
        <w:rPr>
          <w:b/>
          <w:lang w:val="bg-BG"/>
        </w:rPr>
        <w:tab/>
        <w:t>Фармакодинамични свойства</w:t>
      </w:r>
    </w:p>
    <w:p w14:paraId="599FF016" w14:textId="77777777" w:rsidR="00906783" w:rsidRDefault="00906783">
      <w:pPr>
        <w:keepNext/>
        <w:widowControl w:val="0"/>
        <w:tabs>
          <w:tab w:val="clear" w:pos="567"/>
        </w:tabs>
        <w:spacing w:line="240" w:lineRule="auto"/>
        <w:rPr>
          <w:b/>
          <w:lang w:val="bg-BG"/>
        </w:rPr>
      </w:pPr>
    </w:p>
    <w:p w14:paraId="67CA7440" w14:textId="77777777" w:rsidR="00906783" w:rsidRDefault="00906783">
      <w:pPr>
        <w:keepNext/>
        <w:widowControl w:val="0"/>
        <w:spacing w:line="240" w:lineRule="auto"/>
      </w:pPr>
      <w:r>
        <w:rPr>
          <w:szCs w:val="22"/>
          <w:lang w:val="bg-BG"/>
        </w:rPr>
        <w:t>Фармакотерапевтична група: Антинеопластични средства, други антинеопластични средства</w:t>
      </w:r>
      <w:r>
        <w:rPr>
          <w:lang w:val="bg-BG"/>
        </w:rPr>
        <w:t xml:space="preserve">, </w:t>
      </w:r>
      <w:r>
        <w:t>ATC</w:t>
      </w:r>
      <w:r>
        <w:rPr>
          <w:lang w:val="bg-BG"/>
        </w:rPr>
        <w:t xml:space="preserve"> код: </w:t>
      </w:r>
      <w:r w:rsidR="008931CC" w:rsidRPr="008931CC">
        <w:t>L01XJ02</w:t>
      </w:r>
    </w:p>
    <w:p w14:paraId="5CDAA98B" w14:textId="77777777" w:rsidR="00906783" w:rsidRDefault="00906783">
      <w:pPr>
        <w:keepNext/>
        <w:widowControl w:val="0"/>
        <w:tabs>
          <w:tab w:val="clear" w:pos="567"/>
        </w:tabs>
        <w:spacing w:line="240" w:lineRule="auto"/>
        <w:rPr>
          <w:szCs w:val="22"/>
          <w:lang w:val="bg-BG"/>
        </w:rPr>
      </w:pPr>
    </w:p>
    <w:p w14:paraId="4BA721B9" w14:textId="77777777" w:rsidR="00906783" w:rsidRDefault="00906783">
      <w:pPr>
        <w:keepNext/>
        <w:widowControl w:val="0"/>
        <w:tabs>
          <w:tab w:val="clear" w:pos="567"/>
        </w:tabs>
        <w:autoSpaceDE w:val="0"/>
        <w:spacing w:line="240" w:lineRule="auto"/>
      </w:pPr>
      <w:r>
        <w:rPr>
          <w:szCs w:val="22"/>
          <w:u w:val="single"/>
          <w:lang w:val="bg-BG"/>
        </w:rPr>
        <w:t>Механизъм на действие</w:t>
      </w:r>
    </w:p>
    <w:p w14:paraId="65C58315" w14:textId="77777777" w:rsidR="00906783" w:rsidRDefault="00906783">
      <w:pPr>
        <w:keepNext/>
        <w:widowControl w:val="0"/>
        <w:tabs>
          <w:tab w:val="clear" w:pos="567"/>
        </w:tabs>
        <w:spacing w:line="240" w:lineRule="auto"/>
        <w:rPr>
          <w:szCs w:val="22"/>
          <w:lang w:val="bg-BG"/>
        </w:rPr>
      </w:pPr>
    </w:p>
    <w:p w14:paraId="6542A467" w14:textId="77777777" w:rsidR="00906783" w:rsidRDefault="00906783">
      <w:pPr>
        <w:widowControl w:val="0"/>
        <w:spacing w:line="240" w:lineRule="auto"/>
      </w:pPr>
      <w:r>
        <w:rPr>
          <w:lang w:val="bg-BG"/>
        </w:rPr>
        <w:t xml:space="preserve">Сонидегиб е инхибитор на сигналния път </w:t>
      </w:r>
      <w:r>
        <w:rPr>
          <w:lang w:val="en-US"/>
        </w:rPr>
        <w:t>Hedgehog</w:t>
      </w:r>
      <w:r>
        <w:rPr>
          <w:lang w:val="bg-BG"/>
        </w:rPr>
        <w:t xml:space="preserve">, с бионаличност при перорално приложение. Той се свързва със </w:t>
      </w:r>
      <w:r>
        <w:t>Smoothened</w:t>
      </w:r>
      <w:r>
        <w:rPr>
          <w:lang w:val="bg-BG"/>
        </w:rPr>
        <w:t xml:space="preserve"> (</w:t>
      </w:r>
      <w:r>
        <w:t>Smo</w:t>
      </w:r>
      <w:r>
        <w:rPr>
          <w:lang w:val="bg-BG"/>
        </w:rPr>
        <w:t xml:space="preserve">), молекула, подобна на </w:t>
      </w:r>
      <w:r>
        <w:t>G</w:t>
      </w:r>
      <w:r>
        <w:rPr>
          <w:lang w:val="bg-BG"/>
        </w:rPr>
        <w:t xml:space="preserve">-протеин-свързан рецептор, която регулира позитивно сигналния път </w:t>
      </w:r>
      <w:r>
        <w:t>Hedgehog</w:t>
      </w:r>
      <w:r>
        <w:rPr>
          <w:lang w:val="bg-BG"/>
        </w:rPr>
        <w:t xml:space="preserve"> (</w:t>
      </w:r>
      <w:r>
        <w:t>Hh</w:t>
      </w:r>
      <w:r>
        <w:rPr>
          <w:lang w:val="bg-BG"/>
        </w:rPr>
        <w:t>) и евентуално активира и освобождава глиом-асоцииран онкоген (</w:t>
      </w:r>
      <w:r>
        <w:t>GLI</w:t>
      </w:r>
      <w:r>
        <w:rPr>
          <w:lang w:val="bg-BG"/>
        </w:rPr>
        <w:t xml:space="preserve">) транскрипционни фактори, които индуцират транскрипцията на Hh прицелните гени, участващи в пролиферацията, диференциацията и преживяемостта. Аберантният </w:t>
      </w:r>
      <w:r>
        <w:t>Hh</w:t>
      </w:r>
      <w:r>
        <w:rPr>
          <w:lang w:val="bg-BG"/>
        </w:rPr>
        <w:t xml:space="preserve"> сигнален път е свързан с патогенезата на няколко вида рак, включително базалноклетъчен карцином (БКК). Сонидегиб, свързвайки се със </w:t>
      </w:r>
      <w:r>
        <w:t>Smo</w:t>
      </w:r>
      <w:r>
        <w:rPr>
          <w:lang w:val="bg-BG"/>
        </w:rPr>
        <w:t xml:space="preserve">, инхибира сигналния път </w:t>
      </w:r>
      <w:r>
        <w:rPr>
          <w:lang w:val="en-US"/>
        </w:rPr>
        <w:t>Hedgehog</w:t>
      </w:r>
      <w:r>
        <w:rPr>
          <w:lang w:val="bg-BG"/>
        </w:rPr>
        <w:t>, което води до блокиране на сигналната трансдукция.</w:t>
      </w:r>
    </w:p>
    <w:p w14:paraId="48A9F336" w14:textId="77777777" w:rsidR="00906783" w:rsidRDefault="00906783">
      <w:pPr>
        <w:widowControl w:val="0"/>
        <w:tabs>
          <w:tab w:val="clear" w:pos="567"/>
        </w:tabs>
        <w:autoSpaceDE w:val="0"/>
        <w:spacing w:line="240" w:lineRule="auto"/>
        <w:rPr>
          <w:szCs w:val="22"/>
          <w:lang w:val="bg-BG"/>
        </w:rPr>
      </w:pPr>
    </w:p>
    <w:p w14:paraId="3AE438C2" w14:textId="77777777" w:rsidR="00906783" w:rsidRDefault="00906783">
      <w:pPr>
        <w:keepNext/>
        <w:widowControl w:val="0"/>
        <w:tabs>
          <w:tab w:val="clear" w:pos="567"/>
        </w:tabs>
        <w:autoSpaceDE w:val="0"/>
        <w:spacing w:line="240" w:lineRule="auto"/>
      </w:pPr>
      <w:r>
        <w:rPr>
          <w:szCs w:val="22"/>
          <w:u w:val="single"/>
          <w:lang w:val="bg-BG"/>
        </w:rPr>
        <w:t>Фармакодинамични ефекти</w:t>
      </w:r>
    </w:p>
    <w:p w14:paraId="606231A8" w14:textId="77777777" w:rsidR="00906783" w:rsidRDefault="00906783">
      <w:pPr>
        <w:keepNext/>
        <w:widowControl w:val="0"/>
        <w:tabs>
          <w:tab w:val="clear" w:pos="567"/>
        </w:tabs>
        <w:spacing w:line="240" w:lineRule="auto"/>
        <w:rPr>
          <w:szCs w:val="22"/>
          <w:lang w:val="bg-BG"/>
        </w:rPr>
      </w:pPr>
    </w:p>
    <w:p w14:paraId="3217E94D" w14:textId="77777777" w:rsidR="00906783" w:rsidRDefault="00906783">
      <w:pPr>
        <w:widowControl w:val="0"/>
        <w:spacing w:line="240" w:lineRule="auto"/>
      </w:pPr>
      <w:r>
        <w:rPr>
          <w:lang w:val="bg-BG"/>
        </w:rPr>
        <w:t xml:space="preserve">Анализ на влиянието на плазмената концентрация на сонидегиб върху </w:t>
      </w:r>
      <w:r>
        <w:t>QTc</w:t>
      </w:r>
      <w:r>
        <w:rPr>
          <w:lang w:val="bg-BG"/>
        </w:rPr>
        <w:t xml:space="preserve"> интервала показва, че горната граница на едностранния 95% доверителен интервал за удължаване на </w:t>
      </w:r>
      <w:r>
        <w:t>QTc</w:t>
      </w:r>
      <w:r>
        <w:rPr>
          <w:lang w:val="bg-BG"/>
        </w:rPr>
        <w:t xml:space="preserve"> интервала е била под 5</w:t>
      </w:r>
      <w:r>
        <w:t> msec</w:t>
      </w:r>
      <w:r>
        <w:rPr>
          <w:lang w:val="bg-BG"/>
        </w:rPr>
        <w:t xml:space="preserve"> при </w:t>
      </w:r>
      <w:r>
        <w:t>C</w:t>
      </w:r>
      <w:r>
        <w:rPr>
          <w:vertAlign w:val="subscript"/>
        </w:rPr>
        <w:t>max</w:t>
      </w:r>
      <w:r>
        <w:rPr>
          <w:lang w:val="bg-BG"/>
        </w:rPr>
        <w:t xml:space="preserve"> в стационарно състояние за дневна доза 800</w:t>
      </w:r>
      <w:r>
        <w:t> mg</w:t>
      </w:r>
      <w:r>
        <w:rPr>
          <w:lang w:val="bg-BG"/>
        </w:rPr>
        <w:t>, която води до 2,3 пъти по-голяма плазмена експозиция в сравнение с препоръчителната дневна доза от 200</w:t>
      </w:r>
      <w:r>
        <w:t> mg</w:t>
      </w:r>
      <w:r>
        <w:rPr>
          <w:lang w:val="bg-BG"/>
        </w:rPr>
        <w:t>. Поради тази причина не се очаква терапевтичн</w:t>
      </w:r>
      <w:r w:rsidR="0069744E">
        <w:rPr>
          <w:lang w:val="bg-BG"/>
        </w:rPr>
        <w:t>а</w:t>
      </w:r>
      <w:r>
        <w:rPr>
          <w:lang w:val="bg-BG"/>
        </w:rPr>
        <w:t>т</w:t>
      </w:r>
      <w:r w:rsidR="0069744E">
        <w:rPr>
          <w:lang w:val="bg-BG"/>
        </w:rPr>
        <w:t>а</w:t>
      </w:r>
      <w:r>
        <w:rPr>
          <w:lang w:val="bg-BG"/>
        </w:rPr>
        <w:t xml:space="preserve"> доза на </w:t>
      </w:r>
      <w:r>
        <w:t>Odomzo</w:t>
      </w:r>
      <w:r>
        <w:rPr>
          <w:lang w:val="bg-BG"/>
        </w:rPr>
        <w:t xml:space="preserve"> да доведат до клинично значимо удължаване на </w:t>
      </w:r>
      <w:r>
        <w:t>QTc</w:t>
      </w:r>
      <w:r>
        <w:rPr>
          <w:lang w:val="bg-BG"/>
        </w:rPr>
        <w:t xml:space="preserve"> интервала. Освен това, плазмени концентрации на сонидегиб над тези, постигани при терапевтичните дози, не са свързани с поява на животозастрашаващи аритмии или </w:t>
      </w:r>
      <w:r>
        <w:t>torsades</w:t>
      </w:r>
      <w:r>
        <w:rPr>
          <w:lang w:val="bg-BG"/>
        </w:rPr>
        <w:t xml:space="preserve"> </w:t>
      </w:r>
      <w:r>
        <w:t>de</w:t>
      </w:r>
      <w:r>
        <w:rPr>
          <w:lang w:val="bg-BG"/>
        </w:rPr>
        <w:t xml:space="preserve"> </w:t>
      </w:r>
      <w:r>
        <w:t>pointes</w:t>
      </w:r>
      <w:r>
        <w:rPr>
          <w:lang w:val="bg-BG"/>
        </w:rPr>
        <w:t>.</w:t>
      </w:r>
    </w:p>
    <w:p w14:paraId="5A5DFEB2" w14:textId="77777777" w:rsidR="00906783" w:rsidRDefault="00906783">
      <w:pPr>
        <w:widowControl w:val="0"/>
        <w:spacing w:line="240" w:lineRule="auto"/>
        <w:rPr>
          <w:lang w:val="bg-BG"/>
        </w:rPr>
      </w:pPr>
    </w:p>
    <w:p w14:paraId="6300D6B1" w14:textId="77777777" w:rsidR="00906783" w:rsidRDefault="00D814E6">
      <w:pPr>
        <w:widowControl w:val="0"/>
        <w:spacing w:line="240" w:lineRule="auto"/>
      </w:pPr>
      <w:r>
        <w:rPr>
          <w:lang w:val="bg-BG"/>
        </w:rPr>
        <w:t>Туморният</w:t>
      </w:r>
      <w:r w:rsidR="00906783">
        <w:rPr>
          <w:lang w:val="bg-BG"/>
        </w:rPr>
        <w:t xml:space="preserve"> отговор не зависи от дозата на </w:t>
      </w:r>
      <w:r w:rsidR="00906783">
        <w:t>Odomzo</w:t>
      </w:r>
      <w:r w:rsidR="00906783">
        <w:rPr>
          <w:lang w:val="bg-BG"/>
        </w:rPr>
        <w:t xml:space="preserve"> или плазмената концентрация в дозовия интервал от 200</w:t>
      </w:r>
      <w:r w:rsidR="00906783">
        <w:t> mg</w:t>
      </w:r>
      <w:r w:rsidR="00906783">
        <w:rPr>
          <w:lang w:val="bg-BG"/>
        </w:rPr>
        <w:t xml:space="preserve"> до 800</w:t>
      </w:r>
      <w:r w:rsidR="00906783">
        <w:t> mg</w:t>
      </w:r>
      <w:r w:rsidR="00906783">
        <w:rPr>
          <w:lang w:val="bg-BG"/>
        </w:rPr>
        <w:t>.</w:t>
      </w:r>
    </w:p>
    <w:p w14:paraId="323930F3" w14:textId="77777777" w:rsidR="00906783" w:rsidRDefault="00906783">
      <w:pPr>
        <w:widowControl w:val="0"/>
        <w:tabs>
          <w:tab w:val="clear" w:pos="567"/>
        </w:tabs>
        <w:autoSpaceDE w:val="0"/>
        <w:spacing w:line="240" w:lineRule="auto"/>
        <w:rPr>
          <w:szCs w:val="22"/>
          <w:lang w:val="bg-BG"/>
        </w:rPr>
      </w:pPr>
    </w:p>
    <w:p w14:paraId="57179C4A" w14:textId="77777777" w:rsidR="00906783" w:rsidRDefault="00906783">
      <w:pPr>
        <w:keepNext/>
        <w:widowControl w:val="0"/>
        <w:tabs>
          <w:tab w:val="clear" w:pos="567"/>
        </w:tabs>
        <w:autoSpaceDE w:val="0"/>
        <w:spacing w:line="240" w:lineRule="auto"/>
      </w:pPr>
      <w:r>
        <w:rPr>
          <w:szCs w:val="22"/>
          <w:u w:val="single"/>
          <w:lang w:val="bg-BG"/>
        </w:rPr>
        <w:t>Клинична ефикасност и безопасност</w:t>
      </w:r>
    </w:p>
    <w:p w14:paraId="3FD39DB2" w14:textId="77777777" w:rsidR="00906783" w:rsidRDefault="00906783">
      <w:pPr>
        <w:keepNext/>
        <w:widowControl w:val="0"/>
        <w:spacing w:line="240" w:lineRule="auto"/>
        <w:rPr>
          <w:szCs w:val="22"/>
          <w:lang w:val="bg-BG"/>
        </w:rPr>
      </w:pPr>
    </w:p>
    <w:p w14:paraId="34559533" w14:textId="77777777" w:rsidR="00906783" w:rsidRDefault="00906783">
      <w:pPr>
        <w:widowControl w:val="0"/>
        <w:spacing w:line="240" w:lineRule="auto"/>
      </w:pPr>
      <w:r>
        <w:rPr>
          <w:lang w:val="bg-BG"/>
        </w:rPr>
        <w:t xml:space="preserve">Фаза </w:t>
      </w:r>
      <w:r>
        <w:t>II</w:t>
      </w:r>
      <w:r>
        <w:rPr>
          <w:lang w:val="bg-BG"/>
        </w:rPr>
        <w:t xml:space="preserve"> рандомизирано, двойносляпо изпитване на две дози (200</w:t>
      </w:r>
      <w:r>
        <w:t> mg</w:t>
      </w:r>
      <w:r>
        <w:rPr>
          <w:lang w:val="bg-BG"/>
        </w:rPr>
        <w:t xml:space="preserve"> или 800</w:t>
      </w:r>
      <w:r>
        <w:t> mg</w:t>
      </w:r>
      <w:r>
        <w:rPr>
          <w:lang w:val="bg-BG"/>
        </w:rPr>
        <w:t xml:space="preserve"> веднъж дневно) </w:t>
      </w:r>
      <w:r>
        <w:t>Odomzo</w:t>
      </w:r>
      <w:r>
        <w:rPr>
          <w:lang w:val="bg-BG"/>
        </w:rPr>
        <w:t xml:space="preserve"> е проведено при 230</w:t>
      </w:r>
      <w:r>
        <w:t> </w:t>
      </w:r>
      <w:r>
        <w:rPr>
          <w:lang w:val="bg-BG"/>
        </w:rPr>
        <w:t>пациенти или с локално авансирал базалноклетъчен карцином (лаБКК) (</w:t>
      </w:r>
      <w:r>
        <w:t>n</w:t>
      </w:r>
      <w:r>
        <w:rPr>
          <w:lang w:val="bg-BG"/>
        </w:rPr>
        <w:t>=194), или с метастазирал базалноклетъчен карцином (мБКК) (</w:t>
      </w:r>
      <w:r>
        <w:t>n</w:t>
      </w:r>
      <w:r>
        <w:rPr>
          <w:lang w:val="bg-BG"/>
        </w:rPr>
        <w:t>=36). От 230</w:t>
      </w:r>
      <w:r>
        <w:t> </w:t>
      </w:r>
      <w:r>
        <w:rPr>
          <w:lang w:val="bg-BG"/>
        </w:rPr>
        <w:t xml:space="preserve">пациенти 16 имат поставена диагноза синдром на </w:t>
      </w:r>
      <w:r>
        <w:t>Gorlin</w:t>
      </w:r>
      <w:r>
        <w:rPr>
          <w:lang w:val="bg-BG"/>
        </w:rPr>
        <w:t xml:space="preserve"> (15</w:t>
      </w:r>
      <w:r>
        <w:t> </w:t>
      </w:r>
      <w:r>
        <w:rPr>
          <w:lang w:val="bg-BG"/>
        </w:rPr>
        <w:t>лаБКК и 1</w:t>
      </w:r>
      <w:r>
        <w:t> </w:t>
      </w:r>
      <w:r>
        <w:rPr>
          <w:lang w:val="bg-BG"/>
        </w:rPr>
        <w:t>мБКК). Възрастни пациенти (≥18</w:t>
      </w:r>
      <w:r>
        <w:t> </w:t>
      </w:r>
      <w:r>
        <w:rPr>
          <w:lang w:val="bg-BG"/>
        </w:rPr>
        <w:t xml:space="preserve">годишна възраст) с лаБКК или мБКК, които не са кандидати за лъчетерапия, оперативно лечение или други локални терапии, са рандомизирани да получават </w:t>
      </w:r>
      <w:r>
        <w:t>Odomzo</w:t>
      </w:r>
      <w:r>
        <w:rPr>
          <w:lang w:val="bg-BG"/>
        </w:rPr>
        <w:t xml:space="preserve"> с доза 200</w:t>
      </w:r>
      <w:r>
        <w:t> mg</w:t>
      </w:r>
      <w:r>
        <w:rPr>
          <w:lang w:val="bg-BG"/>
        </w:rPr>
        <w:t xml:space="preserve"> или 800</w:t>
      </w:r>
      <w:r>
        <w:t> mg</w:t>
      </w:r>
      <w:r>
        <w:rPr>
          <w:lang w:val="bg-BG"/>
        </w:rPr>
        <w:t xml:space="preserve"> дневно до прогресия на заболяването или поява на неприемлива токсичност.</w:t>
      </w:r>
    </w:p>
    <w:p w14:paraId="52498FB5" w14:textId="77777777" w:rsidR="00906783" w:rsidRDefault="00906783">
      <w:pPr>
        <w:widowControl w:val="0"/>
        <w:spacing w:line="240" w:lineRule="auto"/>
        <w:rPr>
          <w:lang w:val="bg-BG"/>
        </w:rPr>
      </w:pPr>
    </w:p>
    <w:p w14:paraId="6B1AE5D9" w14:textId="77777777" w:rsidR="00906783" w:rsidRDefault="00906783">
      <w:pPr>
        <w:widowControl w:val="0"/>
        <w:spacing w:line="240" w:lineRule="auto"/>
      </w:pPr>
      <w:r>
        <w:rPr>
          <w:szCs w:val="22"/>
          <w:lang w:val="bg-BG"/>
        </w:rPr>
        <w:t>Първична крайна точка за ефикасност на проучването е била степента на обектив</w:t>
      </w:r>
      <w:r>
        <w:rPr>
          <w:szCs w:val="22"/>
          <w:lang w:val="en-US"/>
        </w:rPr>
        <w:t>e</w:t>
      </w:r>
      <w:r>
        <w:rPr>
          <w:szCs w:val="22"/>
          <w:lang w:val="bg-BG"/>
        </w:rPr>
        <w:t xml:space="preserve">н отговор съгласно модифицираните Критерии за оценка на отговора при солидни тумори </w:t>
      </w:r>
      <w:r>
        <w:rPr>
          <w:lang w:val="bg-BG"/>
        </w:rPr>
        <w:t>(</w:t>
      </w:r>
      <w:r>
        <w:t>Response</w:t>
      </w:r>
      <w:r>
        <w:rPr>
          <w:lang w:val="bg-BG"/>
        </w:rPr>
        <w:t xml:space="preserve"> </w:t>
      </w:r>
      <w:r>
        <w:t>Evaluation</w:t>
      </w:r>
      <w:r>
        <w:rPr>
          <w:lang w:val="bg-BG"/>
        </w:rPr>
        <w:t xml:space="preserve"> </w:t>
      </w:r>
      <w:r>
        <w:t>Criteria</w:t>
      </w:r>
      <w:r>
        <w:rPr>
          <w:lang w:val="bg-BG"/>
        </w:rPr>
        <w:t xml:space="preserve"> </w:t>
      </w:r>
      <w:r>
        <w:t>in</w:t>
      </w:r>
      <w:r>
        <w:rPr>
          <w:lang w:val="bg-BG"/>
        </w:rPr>
        <w:t xml:space="preserve"> </w:t>
      </w:r>
      <w:r>
        <w:t>Solid</w:t>
      </w:r>
      <w:r>
        <w:rPr>
          <w:lang w:val="bg-BG"/>
        </w:rPr>
        <w:t xml:space="preserve"> </w:t>
      </w:r>
      <w:r>
        <w:t>Tumours</w:t>
      </w:r>
      <w:r>
        <w:rPr>
          <w:lang w:val="bg-BG"/>
        </w:rPr>
        <w:t xml:space="preserve"> – </w:t>
      </w:r>
      <w:r>
        <w:t>mRECIST</w:t>
      </w:r>
      <w:r>
        <w:rPr>
          <w:lang w:val="bg-BG"/>
        </w:rPr>
        <w:t xml:space="preserve">) при пациентите с лаБКК и </w:t>
      </w:r>
      <w:r>
        <w:t>RECIST</w:t>
      </w:r>
      <w:r>
        <w:rPr>
          <w:lang w:val="bg-BG"/>
        </w:rPr>
        <w:t xml:space="preserve"> 1.1 при пациентите с мБКК, определена на базата на централна независима оценка. Вторичните крайни точки включват продължителност на отговора, време за постигане на лечебен отговор на тумора и преживяемост без прогресия (</w:t>
      </w:r>
      <w:r>
        <w:t>PFS</w:t>
      </w:r>
      <w:r>
        <w:rPr>
          <w:lang w:val="bg-BG"/>
        </w:rPr>
        <w:t xml:space="preserve">) съгласно </w:t>
      </w:r>
      <w:r>
        <w:t>mRECIST</w:t>
      </w:r>
      <w:r>
        <w:rPr>
          <w:lang w:val="bg-BG"/>
        </w:rPr>
        <w:t xml:space="preserve"> при пациентите с лаБКК и </w:t>
      </w:r>
      <w:r>
        <w:t>RECIST </w:t>
      </w:r>
      <w:r>
        <w:rPr>
          <w:lang w:val="bg-BG"/>
        </w:rPr>
        <w:t>1.1 при пациентите с мБКК, определени на базата на централна независима оценка.</w:t>
      </w:r>
    </w:p>
    <w:p w14:paraId="01F0A089" w14:textId="77777777" w:rsidR="00906783" w:rsidRDefault="00906783">
      <w:pPr>
        <w:widowControl w:val="0"/>
        <w:spacing w:line="240" w:lineRule="auto"/>
        <w:rPr>
          <w:szCs w:val="22"/>
          <w:lang w:val="bg-BG"/>
        </w:rPr>
      </w:pPr>
    </w:p>
    <w:p w14:paraId="074B4E10" w14:textId="77777777" w:rsidR="00906783" w:rsidRDefault="00906783">
      <w:pPr>
        <w:widowControl w:val="0"/>
        <w:spacing w:line="240" w:lineRule="auto"/>
      </w:pPr>
      <w:r>
        <w:rPr>
          <w:lang w:val="bg-BG"/>
        </w:rPr>
        <w:t xml:space="preserve">При пациентите с лаБКК </w:t>
      </w:r>
      <w:r w:rsidR="00FD2BDE">
        <w:rPr>
          <w:lang w:val="en-US"/>
        </w:rPr>
        <w:t>съставният</w:t>
      </w:r>
      <w:r>
        <w:rPr>
          <w:lang w:val="bg-BG"/>
        </w:rPr>
        <w:t xml:space="preserve"> общ отговор е оценен от Комисия за независима оценка (</w:t>
      </w:r>
      <w:r>
        <w:t>Independent</w:t>
      </w:r>
      <w:r>
        <w:rPr>
          <w:lang w:val="bg-BG"/>
        </w:rPr>
        <w:t xml:space="preserve"> </w:t>
      </w:r>
      <w:r>
        <w:t>Review</w:t>
      </w:r>
      <w:r>
        <w:rPr>
          <w:lang w:val="bg-BG"/>
        </w:rPr>
        <w:t xml:space="preserve"> </w:t>
      </w:r>
      <w:r>
        <w:t>Committee</w:t>
      </w:r>
      <w:r>
        <w:rPr>
          <w:lang w:val="bg-BG"/>
        </w:rPr>
        <w:t xml:space="preserve"> - </w:t>
      </w:r>
      <w:r>
        <w:t>IRC</w:t>
      </w:r>
      <w:r>
        <w:rPr>
          <w:lang w:val="bg-BG"/>
        </w:rPr>
        <w:t xml:space="preserve">) въз основа на централно оценени ЯМР изследвания, дигитални клинични снимки и хистопатология съгласно </w:t>
      </w:r>
      <w:r>
        <w:t>mRECIST</w:t>
      </w:r>
      <w:r>
        <w:rPr>
          <w:lang w:val="bg-BG"/>
        </w:rPr>
        <w:t xml:space="preserve">. При пациентите с лаБКК са правени множествени пънч биопсии всеки път, когато при оценката на терапевтичния отговор е имало смущаващи фактори като улцерация на лезията, киста и или белег/фиброза. ЯМР данните за лечебния отговор на тумора са оценени по </w:t>
      </w:r>
      <w:r>
        <w:t>RECIST </w:t>
      </w:r>
      <w:r>
        <w:rPr>
          <w:lang w:val="bg-BG"/>
        </w:rPr>
        <w:t>1.1. Оценката на отговора чрез дигитални клинични снимки е извършено на базата на адаптираните критерии на Световната здравна организация (СЗО) [частичен отговор (ЧО): ≥50% намаляване на сумата от произведенията на перпендикулярните диаметри (СПД) на лезията; пълен отговор (ПО): изчезване на всички лезии; прогресия на заболяването: ≥25% повишаване на сумата на произведенията на перпендикулярните диаметри (СПД) на лезиите]. За съставната крайна точка „пълен отговор“, всички методи, използвани за оценка, трябва да показват липса на тумор.</w:t>
      </w:r>
    </w:p>
    <w:p w14:paraId="6EFE6852" w14:textId="77777777" w:rsidR="00906783" w:rsidRDefault="00906783">
      <w:pPr>
        <w:widowControl w:val="0"/>
        <w:spacing w:line="240" w:lineRule="auto"/>
        <w:rPr>
          <w:lang w:val="bg-BG"/>
        </w:rPr>
      </w:pPr>
    </w:p>
    <w:p w14:paraId="30F4FE94" w14:textId="77777777" w:rsidR="00906783" w:rsidRDefault="00906783">
      <w:pPr>
        <w:widowControl w:val="0"/>
        <w:spacing w:line="240" w:lineRule="auto"/>
      </w:pPr>
      <w:r>
        <w:rPr>
          <w:lang w:val="bg-BG"/>
        </w:rPr>
        <w:t>От 230</w:t>
      </w:r>
      <w:r>
        <w:t> </w:t>
      </w:r>
      <w:r>
        <w:rPr>
          <w:lang w:val="bg-BG"/>
        </w:rPr>
        <w:t>рандомизирани пациенти, 79</w:t>
      </w:r>
      <w:r>
        <w:t> </w:t>
      </w:r>
      <w:r>
        <w:rPr>
          <w:lang w:val="bg-BG"/>
        </w:rPr>
        <w:t xml:space="preserve">пациенти получават </w:t>
      </w:r>
      <w:r>
        <w:t>Odomzo</w:t>
      </w:r>
      <w:r>
        <w:rPr>
          <w:lang w:val="bg-BG"/>
        </w:rPr>
        <w:t xml:space="preserve"> 200</w:t>
      </w:r>
      <w:r>
        <w:t> mg</w:t>
      </w:r>
      <w:r>
        <w:rPr>
          <w:lang w:val="bg-BG"/>
        </w:rPr>
        <w:t>. От тези 79</w:t>
      </w:r>
      <w:r>
        <w:t> </w:t>
      </w:r>
      <w:r>
        <w:rPr>
          <w:lang w:val="bg-BG"/>
        </w:rPr>
        <w:t>пациенти, 66 (83,5%) са пациенти с лаБКК (37 [46,8%] с агресивна хистология и 29 [36,7%] с неагресивна хистология), а 13 (16,5%) са пациенти с мБКК.</w:t>
      </w:r>
      <w:r>
        <w:rPr>
          <w:szCs w:val="22"/>
          <w:lang w:val="bg-BG"/>
        </w:rPr>
        <w:t xml:space="preserve"> Медианата на възрастта на всички пациенти, приемащи </w:t>
      </w:r>
      <w:r>
        <w:rPr>
          <w:szCs w:val="22"/>
        </w:rPr>
        <w:t>Odomzo</w:t>
      </w:r>
      <w:r>
        <w:rPr>
          <w:szCs w:val="22"/>
          <w:lang w:val="bg-BG"/>
        </w:rPr>
        <w:t xml:space="preserve"> 200</w:t>
      </w:r>
      <w:r>
        <w:rPr>
          <w:szCs w:val="22"/>
        </w:rPr>
        <w:t> mg</w:t>
      </w:r>
      <w:r>
        <w:rPr>
          <w:szCs w:val="22"/>
          <w:lang w:val="bg-BG"/>
        </w:rPr>
        <w:t>, е 67</w:t>
      </w:r>
      <w:r>
        <w:rPr>
          <w:szCs w:val="22"/>
        </w:rPr>
        <w:t> </w:t>
      </w:r>
      <w:r>
        <w:rPr>
          <w:szCs w:val="22"/>
          <w:lang w:val="bg-BG"/>
        </w:rPr>
        <w:t>години (59,5% са &gt;65-годишна възраст), 60,8% са от мъжки пол, 89,9% са от бялата раса.</w:t>
      </w:r>
    </w:p>
    <w:p w14:paraId="41D73494" w14:textId="77777777" w:rsidR="00906783" w:rsidRDefault="00906783">
      <w:pPr>
        <w:widowControl w:val="0"/>
        <w:spacing w:line="240" w:lineRule="auto"/>
        <w:rPr>
          <w:szCs w:val="22"/>
          <w:lang w:val="bg-BG"/>
        </w:rPr>
      </w:pPr>
    </w:p>
    <w:p w14:paraId="7808F02C" w14:textId="77777777" w:rsidR="00906783" w:rsidRDefault="00906783">
      <w:pPr>
        <w:widowControl w:val="0"/>
        <w:spacing w:line="240" w:lineRule="auto"/>
      </w:pPr>
      <w:r>
        <w:rPr>
          <w:szCs w:val="22"/>
          <w:lang w:val="bg-BG"/>
        </w:rPr>
        <w:t xml:space="preserve">При </w:t>
      </w:r>
      <w:r w:rsidR="00B927FE">
        <w:rPr>
          <w:szCs w:val="22"/>
          <w:lang w:val="bg-BG"/>
        </w:rPr>
        <w:t>по-голямата част от</w:t>
      </w:r>
      <w:r>
        <w:rPr>
          <w:szCs w:val="22"/>
          <w:lang w:val="bg-BG"/>
        </w:rPr>
        <w:t xml:space="preserve"> пациенти</w:t>
      </w:r>
      <w:r w:rsidR="00B927FE">
        <w:rPr>
          <w:szCs w:val="22"/>
          <w:lang w:val="bg-BG"/>
        </w:rPr>
        <w:t>те</w:t>
      </w:r>
      <w:r>
        <w:rPr>
          <w:szCs w:val="22"/>
          <w:lang w:val="bg-BG"/>
        </w:rPr>
        <w:t xml:space="preserve"> </w:t>
      </w:r>
      <w:r>
        <w:rPr>
          <w:lang w:val="bg-BG"/>
        </w:rPr>
        <w:t>(лаБКК 74%, мБКК 92%) е проведено предшестващо лечение, включително оперативно</w:t>
      </w:r>
      <w:r>
        <w:rPr>
          <w:szCs w:val="22"/>
          <w:lang w:val="bg-BG"/>
        </w:rPr>
        <w:t xml:space="preserve"> </w:t>
      </w:r>
      <w:r>
        <w:rPr>
          <w:lang w:val="bg-BG"/>
        </w:rPr>
        <w:t>(лаБКК 73%, мБКК 85%)</w:t>
      </w:r>
      <w:r>
        <w:rPr>
          <w:szCs w:val="22"/>
          <w:lang w:val="bg-BG"/>
        </w:rPr>
        <w:t xml:space="preserve">, лъчетерапия </w:t>
      </w:r>
      <w:r>
        <w:rPr>
          <w:lang w:val="bg-BG"/>
        </w:rPr>
        <w:t>(лаБКК 18%, мБКК 54%)</w:t>
      </w:r>
      <w:r>
        <w:rPr>
          <w:szCs w:val="22"/>
          <w:lang w:val="bg-BG"/>
        </w:rPr>
        <w:t xml:space="preserve"> и антинеопластично лечение </w:t>
      </w:r>
      <w:r>
        <w:rPr>
          <w:lang w:val="bg-BG"/>
        </w:rPr>
        <w:t>(лаБКК 23%, мБКК 23%)</w:t>
      </w:r>
      <w:r>
        <w:rPr>
          <w:szCs w:val="22"/>
          <w:lang w:val="bg-BG"/>
        </w:rPr>
        <w:t>.</w:t>
      </w:r>
    </w:p>
    <w:p w14:paraId="09F2C318" w14:textId="77777777" w:rsidR="00906783" w:rsidRDefault="00906783">
      <w:pPr>
        <w:widowControl w:val="0"/>
        <w:spacing w:line="240" w:lineRule="auto"/>
        <w:rPr>
          <w:szCs w:val="22"/>
          <w:lang w:val="bg-BG"/>
        </w:rPr>
      </w:pPr>
    </w:p>
    <w:p w14:paraId="413333FB" w14:textId="77777777" w:rsidR="00906783" w:rsidRDefault="00906783">
      <w:pPr>
        <w:widowControl w:val="0"/>
        <w:spacing w:line="240" w:lineRule="auto"/>
      </w:pPr>
      <w:r>
        <w:rPr>
          <w:color w:val="000000"/>
          <w:lang w:val="bg-BG"/>
        </w:rPr>
        <w:t>Основните резултати</w:t>
      </w:r>
      <w:r w:rsidR="00B927FE">
        <w:rPr>
          <w:color w:val="000000"/>
          <w:lang w:val="bg-BG"/>
        </w:rPr>
        <w:t xml:space="preserve"> за ефикасност</w:t>
      </w:r>
      <w:r>
        <w:rPr>
          <w:color w:val="000000"/>
          <w:lang w:val="bg-BG"/>
        </w:rPr>
        <w:t>, въз основа на централна независима оценка и оценката на местния изследовател, са представени в Таблица</w:t>
      </w:r>
      <w:r>
        <w:rPr>
          <w:color w:val="000000"/>
        </w:rPr>
        <w:t> </w:t>
      </w:r>
      <w:r>
        <w:rPr>
          <w:color w:val="000000"/>
          <w:lang w:val="bg-BG"/>
        </w:rPr>
        <w:t>4.</w:t>
      </w:r>
    </w:p>
    <w:p w14:paraId="645DE9DD" w14:textId="77777777" w:rsidR="00906783" w:rsidRDefault="00906783">
      <w:pPr>
        <w:pStyle w:val="WW-Text"/>
        <w:keepLines w:val="0"/>
        <w:widowControl w:val="0"/>
        <w:spacing w:before="0"/>
        <w:jc w:val="left"/>
        <w:rPr>
          <w:color w:val="000000"/>
          <w:sz w:val="22"/>
          <w:szCs w:val="22"/>
          <w:lang w:val="bg-BG"/>
        </w:rPr>
      </w:pPr>
    </w:p>
    <w:p w14:paraId="01E1C0A5" w14:textId="77777777" w:rsidR="00906783" w:rsidRDefault="00906783">
      <w:pPr>
        <w:keepLines/>
        <w:widowControl w:val="0"/>
        <w:tabs>
          <w:tab w:val="clear" w:pos="567"/>
        </w:tabs>
        <w:spacing w:line="240" w:lineRule="auto"/>
        <w:ind w:left="1134" w:hanging="1134"/>
      </w:pPr>
      <w:r>
        <w:rPr>
          <w:b/>
          <w:lang w:val="bg-BG"/>
        </w:rPr>
        <w:t>Таблица</w:t>
      </w:r>
      <w:r>
        <w:rPr>
          <w:b/>
        </w:rPr>
        <w:t> </w:t>
      </w:r>
      <w:r>
        <w:rPr>
          <w:b/>
          <w:lang w:val="bg-BG"/>
        </w:rPr>
        <w:t>4</w:t>
      </w:r>
      <w:r>
        <w:rPr>
          <w:b/>
          <w:lang w:val="bg-BG"/>
        </w:rPr>
        <w:tab/>
        <w:t xml:space="preserve">Преглед на ефикасността въз основа на централна независима оценка и оценката на местния изследовател, базиран на </w:t>
      </w:r>
      <w:r>
        <w:rPr>
          <w:b/>
        </w:rPr>
        <w:t>FAS</w:t>
      </w:r>
      <w:r>
        <w:rPr>
          <w:b/>
          <w:vertAlign w:val="superscript"/>
        </w:rPr>
        <w:t>a</w:t>
      </w:r>
    </w:p>
    <w:p w14:paraId="4CA828FF" w14:textId="77777777" w:rsidR="00906783" w:rsidRDefault="00906783">
      <w:pPr>
        <w:keepLines/>
        <w:widowControl w:val="0"/>
        <w:spacing w:line="240" w:lineRule="auto"/>
        <w:rPr>
          <w:b/>
          <w:lang w:val="bg-BG"/>
        </w:rPr>
      </w:pPr>
    </w:p>
    <w:tbl>
      <w:tblPr>
        <w:tblW w:w="0" w:type="auto"/>
        <w:tblLayout w:type="fixed"/>
        <w:tblLook w:val="0000" w:firstRow="0" w:lastRow="0" w:firstColumn="0" w:lastColumn="0" w:noHBand="0" w:noVBand="0"/>
      </w:tblPr>
      <w:tblGrid>
        <w:gridCol w:w="4503"/>
        <w:gridCol w:w="2409"/>
        <w:gridCol w:w="2268"/>
      </w:tblGrid>
      <w:tr w:rsidR="00906783" w14:paraId="6CFEB305" w14:textId="77777777">
        <w:trPr>
          <w:cantSplit/>
        </w:trPr>
        <w:tc>
          <w:tcPr>
            <w:tcW w:w="4503" w:type="dxa"/>
            <w:tcBorders>
              <w:top w:val="single" w:sz="4" w:space="0" w:color="000000"/>
            </w:tcBorders>
          </w:tcPr>
          <w:p w14:paraId="6A399B2C" w14:textId="77777777" w:rsidR="00906783" w:rsidRDefault="00906783">
            <w:pPr>
              <w:pStyle w:val="WW-Table"/>
              <w:widowControl w:val="0"/>
              <w:snapToGrid w:val="0"/>
              <w:spacing w:before="0" w:after="0"/>
              <w:rPr>
                <w:rFonts w:ascii="Times New Roman" w:hAnsi="Times New Roman" w:cs="Times New Roman"/>
                <w:b/>
                <w:szCs w:val="20"/>
                <w:lang w:val="bg-BG"/>
              </w:rPr>
            </w:pPr>
          </w:p>
        </w:tc>
        <w:tc>
          <w:tcPr>
            <w:tcW w:w="4677" w:type="dxa"/>
            <w:gridSpan w:val="2"/>
            <w:tcBorders>
              <w:top w:val="single" w:sz="4" w:space="0" w:color="000000"/>
            </w:tcBorders>
          </w:tcPr>
          <w:p w14:paraId="3F02E457" w14:textId="77777777" w:rsidR="00906783" w:rsidRDefault="00906783">
            <w:pPr>
              <w:pStyle w:val="WW-Table"/>
              <w:widowControl w:val="0"/>
              <w:spacing w:before="0" w:after="0"/>
              <w:jc w:val="center"/>
            </w:pPr>
            <w:r>
              <w:rPr>
                <w:rFonts w:ascii="Times New Roman" w:hAnsi="Times New Roman" w:cs="Times New Roman"/>
                <w:b/>
                <w:szCs w:val="20"/>
                <w:lang w:val="en-US"/>
              </w:rPr>
              <w:t>Odomzo 200 mg</w:t>
            </w:r>
          </w:p>
        </w:tc>
      </w:tr>
      <w:tr w:rsidR="00906783" w14:paraId="568BCEE4" w14:textId="77777777">
        <w:trPr>
          <w:cantSplit/>
        </w:trPr>
        <w:tc>
          <w:tcPr>
            <w:tcW w:w="4503" w:type="dxa"/>
          </w:tcPr>
          <w:p w14:paraId="0226C9B8" w14:textId="77777777" w:rsidR="00906783" w:rsidRDefault="00906783">
            <w:pPr>
              <w:pStyle w:val="WW-Table"/>
              <w:widowControl w:val="0"/>
              <w:snapToGrid w:val="0"/>
              <w:spacing w:before="0" w:after="0"/>
              <w:rPr>
                <w:rFonts w:ascii="Times New Roman" w:hAnsi="Times New Roman" w:cs="Times New Roman"/>
                <w:b/>
                <w:szCs w:val="20"/>
                <w:lang w:val="en-US"/>
              </w:rPr>
            </w:pPr>
          </w:p>
        </w:tc>
        <w:tc>
          <w:tcPr>
            <w:tcW w:w="2409" w:type="dxa"/>
          </w:tcPr>
          <w:p w14:paraId="251557E9" w14:textId="77777777" w:rsidR="00906783" w:rsidRDefault="00906783">
            <w:pPr>
              <w:pStyle w:val="WW-Table"/>
              <w:widowControl w:val="0"/>
              <w:spacing w:before="0" w:after="0"/>
              <w:jc w:val="center"/>
            </w:pPr>
            <w:r>
              <w:rPr>
                <w:rFonts w:ascii="Times New Roman" w:hAnsi="Times New Roman" w:cs="Times New Roman"/>
                <w:b/>
                <w:szCs w:val="20"/>
                <w:lang w:val="bg-BG"/>
              </w:rPr>
              <w:t>Централна оценка</w:t>
            </w:r>
          </w:p>
        </w:tc>
        <w:tc>
          <w:tcPr>
            <w:tcW w:w="2268" w:type="dxa"/>
          </w:tcPr>
          <w:p w14:paraId="3EDA44BD" w14:textId="77777777" w:rsidR="00906783" w:rsidRDefault="00906783">
            <w:pPr>
              <w:pStyle w:val="WW-Table"/>
              <w:widowControl w:val="0"/>
              <w:spacing w:before="0" w:after="0"/>
              <w:jc w:val="center"/>
            </w:pPr>
            <w:r>
              <w:rPr>
                <w:rFonts w:ascii="Times New Roman" w:hAnsi="Times New Roman" w:cs="Times New Roman"/>
                <w:b/>
                <w:szCs w:val="20"/>
                <w:lang w:val="bg-BG"/>
              </w:rPr>
              <w:t>Местен изследовател</w:t>
            </w:r>
          </w:p>
        </w:tc>
      </w:tr>
      <w:tr w:rsidR="00906783" w14:paraId="4A34637C" w14:textId="77777777">
        <w:trPr>
          <w:cantSplit/>
        </w:trPr>
        <w:tc>
          <w:tcPr>
            <w:tcW w:w="4503" w:type="dxa"/>
          </w:tcPr>
          <w:p w14:paraId="4C8CDE90" w14:textId="77777777" w:rsidR="00906783" w:rsidRDefault="00906783">
            <w:pPr>
              <w:pStyle w:val="WW-Table"/>
              <w:widowControl w:val="0"/>
              <w:snapToGrid w:val="0"/>
              <w:spacing w:before="0" w:after="0"/>
              <w:rPr>
                <w:rFonts w:ascii="Times New Roman" w:hAnsi="Times New Roman" w:cs="Times New Roman"/>
                <w:b/>
                <w:szCs w:val="20"/>
                <w:lang w:val="en-US"/>
              </w:rPr>
            </w:pPr>
          </w:p>
        </w:tc>
        <w:tc>
          <w:tcPr>
            <w:tcW w:w="2409" w:type="dxa"/>
          </w:tcPr>
          <w:p w14:paraId="53431D11" w14:textId="77777777" w:rsidR="00906783" w:rsidRDefault="00906783">
            <w:pPr>
              <w:pStyle w:val="WW-Table"/>
              <w:widowControl w:val="0"/>
              <w:spacing w:before="0" w:after="0"/>
              <w:jc w:val="center"/>
            </w:pPr>
            <w:r>
              <w:rPr>
                <w:rFonts w:ascii="Times New Roman" w:hAnsi="Times New Roman" w:cs="Times New Roman"/>
                <w:b/>
                <w:szCs w:val="20"/>
                <w:lang w:val="bg-BG"/>
              </w:rPr>
              <w:t>лаБКК</w:t>
            </w:r>
          </w:p>
        </w:tc>
        <w:tc>
          <w:tcPr>
            <w:tcW w:w="2268" w:type="dxa"/>
          </w:tcPr>
          <w:p w14:paraId="50BEFE73" w14:textId="77777777" w:rsidR="00906783" w:rsidRDefault="00906783">
            <w:pPr>
              <w:pStyle w:val="WW-Table"/>
              <w:widowControl w:val="0"/>
              <w:spacing w:before="0" w:after="0"/>
              <w:jc w:val="center"/>
            </w:pPr>
            <w:r>
              <w:rPr>
                <w:rFonts w:ascii="Times New Roman" w:hAnsi="Times New Roman" w:cs="Times New Roman"/>
                <w:b/>
                <w:szCs w:val="20"/>
                <w:lang w:val="bg-BG"/>
              </w:rPr>
              <w:t>лаБКК</w:t>
            </w:r>
          </w:p>
        </w:tc>
      </w:tr>
      <w:tr w:rsidR="00906783" w14:paraId="10A80283" w14:textId="77777777">
        <w:trPr>
          <w:cantSplit/>
        </w:trPr>
        <w:tc>
          <w:tcPr>
            <w:tcW w:w="4503" w:type="dxa"/>
            <w:tcBorders>
              <w:bottom w:val="single" w:sz="4" w:space="0" w:color="000000"/>
            </w:tcBorders>
          </w:tcPr>
          <w:p w14:paraId="56D9607D" w14:textId="77777777" w:rsidR="00906783" w:rsidRDefault="00906783">
            <w:pPr>
              <w:pStyle w:val="WW-Table"/>
              <w:widowControl w:val="0"/>
              <w:snapToGrid w:val="0"/>
              <w:spacing w:before="0" w:after="0"/>
              <w:rPr>
                <w:rFonts w:ascii="Times New Roman" w:hAnsi="Times New Roman" w:cs="Times New Roman"/>
                <w:b/>
                <w:szCs w:val="20"/>
                <w:lang w:val="en-US"/>
              </w:rPr>
            </w:pPr>
          </w:p>
        </w:tc>
        <w:tc>
          <w:tcPr>
            <w:tcW w:w="2409" w:type="dxa"/>
            <w:tcBorders>
              <w:bottom w:val="single" w:sz="4" w:space="0" w:color="000000"/>
            </w:tcBorders>
          </w:tcPr>
          <w:p w14:paraId="6C579072" w14:textId="77777777" w:rsidR="00906783" w:rsidRDefault="00906783">
            <w:pPr>
              <w:pStyle w:val="WW-Table"/>
              <w:widowControl w:val="0"/>
              <w:spacing w:before="0" w:after="0"/>
              <w:jc w:val="center"/>
            </w:pPr>
            <w:r>
              <w:rPr>
                <w:rFonts w:ascii="Times New Roman" w:hAnsi="Times New Roman" w:cs="Times New Roman"/>
                <w:b/>
                <w:szCs w:val="20"/>
                <w:lang w:val="en-US"/>
              </w:rPr>
              <w:t>N=66</w:t>
            </w:r>
          </w:p>
        </w:tc>
        <w:tc>
          <w:tcPr>
            <w:tcW w:w="2268" w:type="dxa"/>
            <w:tcBorders>
              <w:bottom w:val="single" w:sz="4" w:space="0" w:color="000000"/>
            </w:tcBorders>
          </w:tcPr>
          <w:p w14:paraId="764D5AF9" w14:textId="77777777" w:rsidR="00906783" w:rsidRDefault="00906783">
            <w:pPr>
              <w:pStyle w:val="WW-Table"/>
              <w:widowControl w:val="0"/>
              <w:spacing w:before="0" w:after="0"/>
              <w:jc w:val="center"/>
            </w:pPr>
            <w:r>
              <w:rPr>
                <w:rFonts w:ascii="Times New Roman" w:hAnsi="Times New Roman" w:cs="Times New Roman"/>
                <w:b/>
                <w:szCs w:val="20"/>
                <w:lang w:val="en-US"/>
              </w:rPr>
              <w:t>N=66</w:t>
            </w:r>
          </w:p>
        </w:tc>
      </w:tr>
      <w:tr w:rsidR="00906783" w14:paraId="4A3B1B23" w14:textId="77777777">
        <w:trPr>
          <w:cantSplit/>
        </w:trPr>
        <w:tc>
          <w:tcPr>
            <w:tcW w:w="4503" w:type="dxa"/>
            <w:tcBorders>
              <w:top w:val="single" w:sz="4" w:space="0" w:color="000000"/>
            </w:tcBorders>
          </w:tcPr>
          <w:p w14:paraId="18751F67" w14:textId="77777777" w:rsidR="00906783" w:rsidRDefault="00906783">
            <w:pPr>
              <w:pStyle w:val="WW-Table"/>
              <w:widowControl w:val="0"/>
              <w:spacing w:before="0" w:after="0"/>
            </w:pPr>
            <w:r>
              <w:rPr>
                <w:rFonts w:ascii="Times New Roman" w:hAnsi="Times New Roman" w:cs="Times New Roman"/>
                <w:b/>
                <w:szCs w:val="20"/>
                <w:lang w:val="bg-BG"/>
              </w:rPr>
              <w:t>Степен на обективен отговор</w:t>
            </w:r>
            <w:r>
              <w:rPr>
                <w:rFonts w:ascii="Times New Roman" w:hAnsi="Times New Roman" w:cs="Times New Roman"/>
                <w:b/>
                <w:szCs w:val="20"/>
                <w:lang w:val="en-US"/>
              </w:rPr>
              <w:t>, n (%)</w:t>
            </w:r>
          </w:p>
        </w:tc>
        <w:tc>
          <w:tcPr>
            <w:tcW w:w="2409" w:type="dxa"/>
            <w:tcBorders>
              <w:top w:val="single" w:sz="4" w:space="0" w:color="000000"/>
            </w:tcBorders>
          </w:tcPr>
          <w:p w14:paraId="604274A7"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b/>
                <w:szCs w:val="20"/>
                <w:lang w:val="en-US"/>
              </w:rPr>
              <w:t>37 (56</w:t>
            </w:r>
            <w:r>
              <w:rPr>
                <w:rFonts w:ascii="Times New Roman" w:hAnsi="Times New Roman" w:cs="Times New Roman"/>
                <w:b/>
                <w:szCs w:val="20"/>
                <w:lang w:val="bg-BG"/>
              </w:rPr>
              <w:t>,</w:t>
            </w:r>
            <w:r>
              <w:rPr>
                <w:rFonts w:ascii="Times New Roman" w:hAnsi="Times New Roman" w:cs="Times New Roman"/>
                <w:b/>
                <w:szCs w:val="20"/>
                <w:lang w:val="en-US"/>
              </w:rPr>
              <w:t>1)</w:t>
            </w:r>
          </w:p>
        </w:tc>
        <w:tc>
          <w:tcPr>
            <w:tcW w:w="2268" w:type="dxa"/>
            <w:tcBorders>
              <w:top w:val="single" w:sz="4" w:space="0" w:color="000000"/>
            </w:tcBorders>
          </w:tcPr>
          <w:p w14:paraId="70821A62"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b/>
                <w:szCs w:val="20"/>
                <w:lang w:val="en-US"/>
              </w:rPr>
              <w:t xml:space="preserve">47 </w:t>
            </w:r>
            <w:r>
              <w:rPr>
                <w:rFonts w:ascii="Times New Roman" w:hAnsi="Times New Roman" w:cs="Times New Roman"/>
                <w:b/>
                <w:szCs w:val="20"/>
                <w:lang w:val="en-US"/>
              </w:rPr>
              <w:tab/>
              <w:t>(71</w:t>
            </w:r>
            <w:r>
              <w:rPr>
                <w:rFonts w:ascii="Times New Roman" w:hAnsi="Times New Roman" w:cs="Times New Roman"/>
                <w:b/>
                <w:szCs w:val="20"/>
                <w:lang w:val="bg-BG"/>
              </w:rPr>
              <w:t>,</w:t>
            </w:r>
            <w:r>
              <w:rPr>
                <w:rFonts w:ascii="Times New Roman" w:hAnsi="Times New Roman" w:cs="Times New Roman"/>
                <w:b/>
                <w:szCs w:val="20"/>
                <w:lang w:val="en-US"/>
              </w:rPr>
              <w:t>2)</w:t>
            </w:r>
          </w:p>
        </w:tc>
      </w:tr>
      <w:tr w:rsidR="00906783" w14:paraId="2EA28A72" w14:textId="77777777">
        <w:trPr>
          <w:cantSplit/>
        </w:trPr>
        <w:tc>
          <w:tcPr>
            <w:tcW w:w="4503" w:type="dxa"/>
          </w:tcPr>
          <w:p w14:paraId="588CD92B" w14:textId="77777777" w:rsidR="00906783" w:rsidRDefault="00906783">
            <w:pPr>
              <w:pStyle w:val="WW-Table"/>
              <w:widowControl w:val="0"/>
              <w:spacing w:before="0" w:after="0"/>
            </w:pPr>
            <w:r>
              <w:rPr>
                <w:rFonts w:ascii="Times New Roman" w:hAnsi="Times New Roman" w:cs="Times New Roman"/>
                <w:szCs w:val="20"/>
                <w:lang w:val="en-US"/>
              </w:rPr>
              <w:tab/>
              <w:t>95% CI</w:t>
            </w:r>
          </w:p>
        </w:tc>
        <w:tc>
          <w:tcPr>
            <w:tcW w:w="2409" w:type="dxa"/>
          </w:tcPr>
          <w:p w14:paraId="2E741D17"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(43</w:t>
            </w:r>
            <w:r>
              <w:rPr>
                <w:rFonts w:ascii="Times New Roman" w:hAnsi="Times New Roman" w:cs="Times New Roman"/>
                <w:szCs w:val="20"/>
                <w:lang w:val="bg-BG"/>
              </w:rPr>
              <w:t>,</w:t>
            </w:r>
            <w:r>
              <w:rPr>
                <w:rFonts w:ascii="Times New Roman" w:hAnsi="Times New Roman" w:cs="Times New Roman"/>
                <w:szCs w:val="20"/>
                <w:lang w:val="en-US"/>
              </w:rPr>
              <w:t>3, 68</w:t>
            </w:r>
            <w:r>
              <w:rPr>
                <w:rFonts w:ascii="Times New Roman" w:hAnsi="Times New Roman" w:cs="Times New Roman"/>
                <w:szCs w:val="20"/>
                <w:lang w:val="bg-BG"/>
              </w:rPr>
              <w:t>,</w:t>
            </w:r>
            <w:r>
              <w:rPr>
                <w:rFonts w:ascii="Times New Roman" w:hAnsi="Times New Roman" w:cs="Times New Roman"/>
                <w:szCs w:val="20"/>
                <w:lang w:val="en-US"/>
              </w:rPr>
              <w:t>3)</w:t>
            </w:r>
          </w:p>
        </w:tc>
        <w:tc>
          <w:tcPr>
            <w:tcW w:w="2268" w:type="dxa"/>
          </w:tcPr>
          <w:p w14:paraId="378CC65C"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(58</w:t>
            </w:r>
            <w:r>
              <w:rPr>
                <w:rFonts w:ascii="Times New Roman" w:hAnsi="Times New Roman" w:cs="Times New Roman"/>
                <w:szCs w:val="20"/>
                <w:lang w:val="bg-BG"/>
              </w:rPr>
              <w:t>,</w:t>
            </w:r>
            <w:r>
              <w:rPr>
                <w:rFonts w:ascii="Times New Roman" w:hAnsi="Times New Roman" w:cs="Times New Roman"/>
                <w:szCs w:val="20"/>
                <w:lang w:val="en-US"/>
              </w:rPr>
              <w:t>7, 81</w:t>
            </w:r>
            <w:r>
              <w:rPr>
                <w:rFonts w:ascii="Times New Roman" w:hAnsi="Times New Roman" w:cs="Times New Roman"/>
                <w:szCs w:val="20"/>
                <w:lang w:val="bg-BG"/>
              </w:rPr>
              <w:t>,</w:t>
            </w:r>
            <w:r>
              <w:rPr>
                <w:rFonts w:ascii="Times New Roman" w:hAnsi="Times New Roman" w:cs="Times New Roman"/>
                <w:szCs w:val="20"/>
                <w:lang w:val="en-US"/>
              </w:rPr>
              <w:t>7)</w:t>
            </w:r>
          </w:p>
        </w:tc>
      </w:tr>
      <w:tr w:rsidR="00906783" w14:paraId="52324CE5" w14:textId="77777777">
        <w:trPr>
          <w:cantSplit/>
        </w:trPr>
        <w:tc>
          <w:tcPr>
            <w:tcW w:w="4503" w:type="dxa"/>
          </w:tcPr>
          <w:p w14:paraId="2CA5F4C8" w14:textId="77777777" w:rsidR="00906783" w:rsidRDefault="00906783">
            <w:pPr>
              <w:pStyle w:val="WW-Table"/>
              <w:widowControl w:val="0"/>
              <w:spacing w:before="0" w:after="0"/>
            </w:pPr>
            <w:r>
              <w:rPr>
                <w:rFonts w:ascii="Times New Roman" w:hAnsi="Times New Roman" w:cs="Times New Roman"/>
                <w:szCs w:val="20"/>
                <w:lang w:val="bg-BG"/>
              </w:rPr>
              <w:t>Най-добър общ отговор</w:t>
            </w:r>
            <w:r>
              <w:rPr>
                <w:rFonts w:ascii="Times New Roman" w:hAnsi="Times New Roman" w:cs="Times New Roman"/>
                <w:szCs w:val="20"/>
                <w:lang w:val="en-US"/>
              </w:rPr>
              <w:t>, n (%)</w:t>
            </w:r>
          </w:p>
        </w:tc>
        <w:tc>
          <w:tcPr>
            <w:tcW w:w="2409" w:type="dxa"/>
          </w:tcPr>
          <w:p w14:paraId="75AC6D6D" w14:textId="77777777" w:rsidR="00906783" w:rsidRDefault="00906783">
            <w:pPr>
              <w:pStyle w:val="WW-Table"/>
              <w:widowControl w:val="0"/>
              <w:tabs>
                <w:tab w:val="clear" w:pos="284"/>
              </w:tabs>
              <w:snapToGrid w:val="0"/>
              <w:spacing w:before="0" w:after="0"/>
              <w:jc w:val="center"/>
              <w:rPr>
                <w:rFonts w:ascii="Times New Roman" w:hAnsi="Times New Roman" w:cs="Times New Roman"/>
                <w:szCs w:val="20"/>
                <w:lang w:val="en-US"/>
              </w:rPr>
            </w:pPr>
          </w:p>
        </w:tc>
        <w:tc>
          <w:tcPr>
            <w:tcW w:w="2268" w:type="dxa"/>
          </w:tcPr>
          <w:p w14:paraId="72EEE774" w14:textId="77777777" w:rsidR="00906783" w:rsidRDefault="00906783">
            <w:pPr>
              <w:pStyle w:val="WW-Table"/>
              <w:widowControl w:val="0"/>
              <w:tabs>
                <w:tab w:val="clear" w:pos="284"/>
              </w:tabs>
              <w:snapToGrid w:val="0"/>
              <w:spacing w:before="0" w:after="0"/>
              <w:jc w:val="center"/>
              <w:rPr>
                <w:rFonts w:ascii="Times New Roman" w:hAnsi="Times New Roman" w:cs="Times New Roman"/>
                <w:szCs w:val="20"/>
                <w:lang w:val="en-US"/>
              </w:rPr>
            </w:pPr>
          </w:p>
        </w:tc>
      </w:tr>
      <w:tr w:rsidR="00906783" w14:paraId="6B0B1F87" w14:textId="77777777">
        <w:trPr>
          <w:cantSplit/>
        </w:trPr>
        <w:tc>
          <w:tcPr>
            <w:tcW w:w="4503" w:type="dxa"/>
          </w:tcPr>
          <w:p w14:paraId="6EBCBB7D" w14:textId="77777777" w:rsidR="00906783" w:rsidRDefault="00906783">
            <w:pPr>
              <w:pStyle w:val="WW-Table"/>
              <w:widowControl w:val="0"/>
              <w:tabs>
                <w:tab w:val="clear" w:pos="284"/>
                <w:tab w:val="left" w:pos="540"/>
              </w:tabs>
              <w:spacing w:before="0" w:after="0"/>
            </w:pPr>
            <w:r>
              <w:rPr>
                <w:rFonts w:ascii="Times New Roman" w:hAnsi="Times New Roman" w:cs="Times New Roman"/>
                <w:szCs w:val="20"/>
                <w:lang w:val="en-US"/>
              </w:rPr>
              <w:tab/>
            </w:r>
            <w:r>
              <w:rPr>
                <w:rFonts w:ascii="Times New Roman" w:hAnsi="Times New Roman" w:cs="Times New Roman"/>
                <w:szCs w:val="20"/>
                <w:lang w:val="bg-BG"/>
              </w:rPr>
              <w:t>Пълен отговор</w:t>
            </w:r>
          </w:p>
        </w:tc>
        <w:tc>
          <w:tcPr>
            <w:tcW w:w="2409" w:type="dxa"/>
          </w:tcPr>
          <w:p w14:paraId="5971A37E"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en-US"/>
              </w:rPr>
              <w:t xml:space="preserve">3 </w:t>
            </w:r>
            <w:r>
              <w:rPr>
                <w:rFonts w:ascii="Times New Roman" w:hAnsi="Times New Roman" w:cs="Times New Roman"/>
                <w:szCs w:val="20"/>
                <w:lang w:val="en-US"/>
              </w:rPr>
              <w:tab/>
              <w:t>(4</w:t>
            </w:r>
            <w:r>
              <w:rPr>
                <w:rFonts w:ascii="Times New Roman" w:hAnsi="Times New Roman" w:cs="Times New Roman"/>
                <w:szCs w:val="20"/>
                <w:lang w:val="bg-BG"/>
              </w:rPr>
              <w:t>,</w:t>
            </w:r>
            <w:r>
              <w:rPr>
                <w:rFonts w:ascii="Times New Roman" w:hAnsi="Times New Roman" w:cs="Times New Roman"/>
                <w:szCs w:val="20"/>
                <w:lang w:val="en-US"/>
              </w:rPr>
              <w:t>5)</w:t>
            </w:r>
            <w:r>
              <w:rPr>
                <w:rFonts w:ascii="Times New Roman" w:hAnsi="Times New Roman" w:cs="Times New Roman"/>
                <w:szCs w:val="20"/>
                <w:vertAlign w:val="superscript"/>
                <w:lang w:val="bg-BG"/>
              </w:rPr>
              <w:t>б</w:t>
            </w:r>
          </w:p>
        </w:tc>
        <w:tc>
          <w:tcPr>
            <w:tcW w:w="2268" w:type="dxa"/>
          </w:tcPr>
          <w:p w14:paraId="779A06FD"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en-US"/>
              </w:rPr>
              <w:t xml:space="preserve">6 </w:t>
            </w:r>
            <w:r>
              <w:rPr>
                <w:rFonts w:ascii="Times New Roman" w:hAnsi="Times New Roman" w:cs="Times New Roman"/>
                <w:szCs w:val="20"/>
                <w:lang w:val="en-US"/>
              </w:rPr>
              <w:tab/>
              <w:t>(9</w:t>
            </w:r>
            <w:r>
              <w:rPr>
                <w:rFonts w:ascii="Times New Roman" w:hAnsi="Times New Roman" w:cs="Times New Roman"/>
                <w:szCs w:val="20"/>
                <w:lang w:val="bg-BG"/>
              </w:rPr>
              <w:t>,</w:t>
            </w:r>
            <w:r>
              <w:rPr>
                <w:rFonts w:ascii="Times New Roman" w:hAnsi="Times New Roman" w:cs="Times New Roman"/>
                <w:szCs w:val="20"/>
                <w:lang w:val="en-US"/>
              </w:rPr>
              <w:t>1)</w:t>
            </w:r>
          </w:p>
        </w:tc>
      </w:tr>
      <w:tr w:rsidR="00906783" w14:paraId="4A48FD33" w14:textId="77777777">
        <w:trPr>
          <w:cantSplit/>
        </w:trPr>
        <w:tc>
          <w:tcPr>
            <w:tcW w:w="4503" w:type="dxa"/>
          </w:tcPr>
          <w:p w14:paraId="24C5758E" w14:textId="77777777" w:rsidR="00906783" w:rsidRDefault="00906783">
            <w:pPr>
              <w:pStyle w:val="WW-Table"/>
              <w:widowControl w:val="0"/>
              <w:tabs>
                <w:tab w:val="clear" w:pos="284"/>
                <w:tab w:val="left" w:pos="540"/>
              </w:tabs>
              <w:spacing w:before="0" w:after="0"/>
            </w:pPr>
            <w:r>
              <w:rPr>
                <w:rFonts w:ascii="Times New Roman" w:hAnsi="Times New Roman" w:cs="Times New Roman"/>
                <w:szCs w:val="20"/>
                <w:lang w:val="en-US"/>
              </w:rPr>
              <w:tab/>
            </w:r>
            <w:r>
              <w:rPr>
                <w:rFonts w:ascii="Times New Roman" w:hAnsi="Times New Roman" w:cs="Times New Roman"/>
                <w:szCs w:val="20"/>
                <w:lang w:val="bg-BG"/>
              </w:rPr>
              <w:t>Частичен отговор</w:t>
            </w:r>
          </w:p>
        </w:tc>
        <w:tc>
          <w:tcPr>
            <w:tcW w:w="2409" w:type="dxa"/>
          </w:tcPr>
          <w:p w14:paraId="463B97A3"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en-US"/>
              </w:rPr>
              <w:t xml:space="preserve">34 </w:t>
            </w:r>
            <w:r>
              <w:rPr>
                <w:rFonts w:ascii="Times New Roman" w:hAnsi="Times New Roman" w:cs="Times New Roman"/>
                <w:szCs w:val="20"/>
                <w:lang w:val="en-US"/>
              </w:rPr>
              <w:tab/>
              <w:t>(51</w:t>
            </w:r>
            <w:r>
              <w:rPr>
                <w:rFonts w:ascii="Times New Roman" w:hAnsi="Times New Roman" w:cs="Times New Roman"/>
                <w:szCs w:val="20"/>
                <w:lang w:val="bg-BG"/>
              </w:rPr>
              <w:t>,</w:t>
            </w:r>
            <w:r>
              <w:rPr>
                <w:rFonts w:ascii="Times New Roman" w:hAnsi="Times New Roman" w:cs="Times New Roman"/>
                <w:szCs w:val="20"/>
                <w:lang w:val="en-US"/>
              </w:rPr>
              <w:t>5)</w:t>
            </w:r>
          </w:p>
        </w:tc>
        <w:tc>
          <w:tcPr>
            <w:tcW w:w="2268" w:type="dxa"/>
          </w:tcPr>
          <w:p w14:paraId="773513E4"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en-US"/>
              </w:rPr>
              <w:t xml:space="preserve">41 </w:t>
            </w:r>
            <w:r>
              <w:rPr>
                <w:rFonts w:ascii="Times New Roman" w:hAnsi="Times New Roman" w:cs="Times New Roman"/>
                <w:szCs w:val="20"/>
                <w:lang w:val="en-US"/>
              </w:rPr>
              <w:tab/>
              <w:t>(62</w:t>
            </w:r>
            <w:r>
              <w:rPr>
                <w:rFonts w:ascii="Times New Roman" w:hAnsi="Times New Roman" w:cs="Times New Roman"/>
                <w:szCs w:val="20"/>
                <w:lang w:val="bg-BG"/>
              </w:rPr>
              <w:t>,</w:t>
            </w:r>
            <w:r>
              <w:rPr>
                <w:rFonts w:ascii="Times New Roman" w:hAnsi="Times New Roman" w:cs="Times New Roman"/>
                <w:szCs w:val="20"/>
                <w:lang w:val="en-US"/>
              </w:rPr>
              <w:t>1)</w:t>
            </w:r>
          </w:p>
        </w:tc>
      </w:tr>
      <w:tr w:rsidR="00906783" w14:paraId="01DFAEEE" w14:textId="77777777">
        <w:trPr>
          <w:cantSplit/>
        </w:trPr>
        <w:tc>
          <w:tcPr>
            <w:tcW w:w="4503" w:type="dxa"/>
          </w:tcPr>
          <w:p w14:paraId="6D26729A" w14:textId="77777777" w:rsidR="00906783" w:rsidRDefault="00906783">
            <w:pPr>
              <w:pStyle w:val="WW-Table"/>
              <w:widowControl w:val="0"/>
              <w:tabs>
                <w:tab w:val="clear" w:pos="284"/>
                <w:tab w:val="left" w:pos="540"/>
              </w:tabs>
              <w:spacing w:before="0" w:after="0"/>
            </w:pPr>
            <w:r>
              <w:rPr>
                <w:rFonts w:ascii="Times New Roman" w:hAnsi="Times New Roman" w:cs="Times New Roman"/>
                <w:szCs w:val="20"/>
                <w:lang w:val="en-US"/>
              </w:rPr>
              <w:tab/>
            </w:r>
            <w:r>
              <w:rPr>
                <w:rFonts w:ascii="Times New Roman" w:hAnsi="Times New Roman" w:cs="Times New Roman"/>
                <w:szCs w:val="20"/>
                <w:lang w:val="bg-BG"/>
              </w:rPr>
              <w:t>Стабилно заболяване</w:t>
            </w:r>
          </w:p>
        </w:tc>
        <w:tc>
          <w:tcPr>
            <w:tcW w:w="2409" w:type="dxa"/>
          </w:tcPr>
          <w:p w14:paraId="77077F6B"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en-US"/>
              </w:rPr>
              <w:t xml:space="preserve">23 </w:t>
            </w:r>
            <w:r>
              <w:rPr>
                <w:rFonts w:ascii="Times New Roman" w:hAnsi="Times New Roman" w:cs="Times New Roman"/>
                <w:szCs w:val="20"/>
                <w:lang w:val="en-US"/>
              </w:rPr>
              <w:tab/>
              <w:t>(34</w:t>
            </w:r>
            <w:r>
              <w:rPr>
                <w:rFonts w:ascii="Times New Roman" w:hAnsi="Times New Roman" w:cs="Times New Roman"/>
                <w:szCs w:val="20"/>
                <w:lang w:val="bg-BG"/>
              </w:rPr>
              <w:t>,</w:t>
            </w:r>
            <w:r>
              <w:rPr>
                <w:rFonts w:ascii="Times New Roman" w:hAnsi="Times New Roman" w:cs="Times New Roman"/>
                <w:szCs w:val="20"/>
                <w:lang w:val="en-US"/>
              </w:rPr>
              <w:t>8)</w:t>
            </w:r>
          </w:p>
        </w:tc>
        <w:tc>
          <w:tcPr>
            <w:tcW w:w="2268" w:type="dxa"/>
          </w:tcPr>
          <w:p w14:paraId="75B02746"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bg-BG"/>
              </w:rPr>
              <w:t>13</w:t>
            </w:r>
            <w:r>
              <w:rPr>
                <w:rFonts w:ascii="Times New Roman" w:hAnsi="Times New Roman" w:cs="Times New Roman"/>
                <w:szCs w:val="20"/>
                <w:lang w:val="en-US"/>
              </w:rPr>
              <w:t xml:space="preserve"> </w:t>
            </w:r>
            <w:r>
              <w:rPr>
                <w:rFonts w:ascii="Times New Roman" w:hAnsi="Times New Roman" w:cs="Times New Roman"/>
                <w:szCs w:val="20"/>
                <w:lang w:val="en-US"/>
              </w:rPr>
              <w:tab/>
              <w:t>(</w:t>
            </w:r>
            <w:r>
              <w:rPr>
                <w:rFonts w:ascii="Times New Roman" w:hAnsi="Times New Roman" w:cs="Times New Roman"/>
                <w:szCs w:val="20"/>
                <w:lang w:val="bg-BG"/>
              </w:rPr>
              <w:t>19,7</w:t>
            </w:r>
            <w:r>
              <w:rPr>
                <w:rFonts w:ascii="Times New Roman" w:hAnsi="Times New Roman" w:cs="Times New Roman"/>
                <w:szCs w:val="20"/>
                <w:lang w:val="en-US"/>
              </w:rPr>
              <w:t>)</w:t>
            </w:r>
          </w:p>
        </w:tc>
      </w:tr>
      <w:tr w:rsidR="00906783" w14:paraId="6D8E7C52" w14:textId="77777777">
        <w:trPr>
          <w:cantSplit/>
        </w:trPr>
        <w:tc>
          <w:tcPr>
            <w:tcW w:w="4503" w:type="dxa"/>
          </w:tcPr>
          <w:p w14:paraId="7D4695BB" w14:textId="77777777" w:rsidR="00906783" w:rsidRDefault="00906783">
            <w:pPr>
              <w:pStyle w:val="WW-Table"/>
              <w:widowControl w:val="0"/>
              <w:tabs>
                <w:tab w:val="clear" w:pos="284"/>
                <w:tab w:val="left" w:pos="540"/>
              </w:tabs>
              <w:spacing w:before="0" w:after="0"/>
            </w:pPr>
            <w:r>
              <w:rPr>
                <w:rFonts w:ascii="Times New Roman" w:hAnsi="Times New Roman" w:cs="Times New Roman"/>
                <w:szCs w:val="20"/>
                <w:lang w:val="en-US"/>
              </w:rPr>
              <w:tab/>
            </w:r>
            <w:r>
              <w:rPr>
                <w:rFonts w:ascii="Times New Roman" w:hAnsi="Times New Roman" w:cs="Times New Roman"/>
                <w:szCs w:val="20"/>
                <w:lang w:val="bg-BG"/>
              </w:rPr>
              <w:t>Прогресия на заболяването</w:t>
            </w:r>
          </w:p>
        </w:tc>
        <w:tc>
          <w:tcPr>
            <w:tcW w:w="2409" w:type="dxa"/>
          </w:tcPr>
          <w:p w14:paraId="17EB2CC3"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en-US"/>
              </w:rPr>
              <w:t xml:space="preserve">1 </w:t>
            </w:r>
            <w:r>
              <w:rPr>
                <w:rFonts w:ascii="Times New Roman" w:hAnsi="Times New Roman" w:cs="Times New Roman"/>
                <w:szCs w:val="20"/>
                <w:lang w:val="en-US"/>
              </w:rPr>
              <w:tab/>
              <w:t>(1</w:t>
            </w:r>
            <w:r>
              <w:rPr>
                <w:rFonts w:ascii="Times New Roman" w:hAnsi="Times New Roman" w:cs="Times New Roman"/>
                <w:szCs w:val="20"/>
                <w:lang w:val="bg-BG"/>
              </w:rPr>
              <w:t>,</w:t>
            </w:r>
            <w:r>
              <w:rPr>
                <w:rFonts w:ascii="Times New Roman" w:hAnsi="Times New Roman" w:cs="Times New Roman"/>
                <w:szCs w:val="20"/>
                <w:lang w:val="en-US"/>
              </w:rPr>
              <w:t>5)</w:t>
            </w:r>
          </w:p>
        </w:tc>
        <w:tc>
          <w:tcPr>
            <w:tcW w:w="2268" w:type="dxa"/>
          </w:tcPr>
          <w:p w14:paraId="3420E8C4"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en-US"/>
              </w:rPr>
              <w:t xml:space="preserve">1 </w:t>
            </w:r>
            <w:r>
              <w:rPr>
                <w:rFonts w:ascii="Times New Roman" w:hAnsi="Times New Roman" w:cs="Times New Roman"/>
                <w:szCs w:val="20"/>
                <w:lang w:val="en-US"/>
              </w:rPr>
              <w:tab/>
              <w:t>(1</w:t>
            </w:r>
            <w:r>
              <w:rPr>
                <w:rFonts w:ascii="Times New Roman" w:hAnsi="Times New Roman" w:cs="Times New Roman"/>
                <w:szCs w:val="20"/>
                <w:lang w:val="bg-BG"/>
              </w:rPr>
              <w:t>,</w:t>
            </w:r>
            <w:r>
              <w:rPr>
                <w:rFonts w:ascii="Times New Roman" w:hAnsi="Times New Roman" w:cs="Times New Roman"/>
                <w:szCs w:val="20"/>
                <w:lang w:val="en-US"/>
              </w:rPr>
              <w:t>5)</w:t>
            </w:r>
          </w:p>
        </w:tc>
      </w:tr>
      <w:tr w:rsidR="00906783" w14:paraId="63287F78" w14:textId="77777777">
        <w:trPr>
          <w:cantSplit/>
        </w:trPr>
        <w:tc>
          <w:tcPr>
            <w:tcW w:w="4503" w:type="dxa"/>
          </w:tcPr>
          <w:p w14:paraId="0E443CD2" w14:textId="77777777" w:rsidR="00906783" w:rsidRDefault="00906783">
            <w:pPr>
              <w:pStyle w:val="WW-Table"/>
              <w:widowControl w:val="0"/>
              <w:tabs>
                <w:tab w:val="clear" w:pos="284"/>
                <w:tab w:val="left" w:pos="540"/>
              </w:tabs>
              <w:spacing w:before="0" w:after="0"/>
            </w:pPr>
            <w:r>
              <w:rPr>
                <w:rFonts w:ascii="Times New Roman" w:hAnsi="Times New Roman" w:cs="Times New Roman"/>
                <w:szCs w:val="20"/>
                <w:lang w:val="en-US"/>
              </w:rPr>
              <w:tab/>
            </w:r>
            <w:r>
              <w:rPr>
                <w:rFonts w:ascii="Times New Roman" w:hAnsi="Times New Roman" w:cs="Times New Roman"/>
                <w:szCs w:val="20"/>
                <w:lang w:val="bg-BG"/>
              </w:rPr>
              <w:t>Неизвестен</w:t>
            </w:r>
          </w:p>
        </w:tc>
        <w:tc>
          <w:tcPr>
            <w:tcW w:w="2409" w:type="dxa"/>
          </w:tcPr>
          <w:p w14:paraId="6ADDEE79"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en-US"/>
              </w:rPr>
              <w:t xml:space="preserve">5 </w:t>
            </w:r>
            <w:r>
              <w:rPr>
                <w:rFonts w:ascii="Times New Roman" w:hAnsi="Times New Roman" w:cs="Times New Roman"/>
                <w:szCs w:val="20"/>
                <w:lang w:val="en-US"/>
              </w:rPr>
              <w:tab/>
              <w:t>(7</w:t>
            </w:r>
            <w:r>
              <w:rPr>
                <w:rFonts w:ascii="Times New Roman" w:hAnsi="Times New Roman" w:cs="Times New Roman"/>
                <w:szCs w:val="20"/>
                <w:lang w:val="bg-BG"/>
              </w:rPr>
              <w:t>,</w:t>
            </w:r>
            <w:r>
              <w:rPr>
                <w:rFonts w:ascii="Times New Roman" w:hAnsi="Times New Roman" w:cs="Times New Roman"/>
                <w:szCs w:val="20"/>
                <w:lang w:val="en-US"/>
              </w:rPr>
              <w:t>6)</w:t>
            </w:r>
          </w:p>
        </w:tc>
        <w:tc>
          <w:tcPr>
            <w:tcW w:w="2268" w:type="dxa"/>
          </w:tcPr>
          <w:p w14:paraId="5F127BE9" w14:textId="77777777" w:rsidR="00906783" w:rsidRDefault="00906783">
            <w:pPr>
              <w:pStyle w:val="WW-Table"/>
              <w:widowControl w:val="0"/>
              <w:tabs>
                <w:tab w:val="clear" w:pos="284"/>
                <w:tab w:val="right" w:pos="342"/>
                <w:tab w:val="decimal" w:pos="792"/>
              </w:tabs>
              <w:spacing w:before="0" w:after="0"/>
              <w:jc w:val="center"/>
            </w:pPr>
            <w:r>
              <w:rPr>
                <w:rFonts w:ascii="Times New Roman" w:hAnsi="Times New Roman" w:cs="Times New Roman"/>
                <w:szCs w:val="20"/>
                <w:lang w:val="bg-BG"/>
              </w:rPr>
              <w:t>5</w:t>
            </w:r>
            <w:r>
              <w:rPr>
                <w:rFonts w:ascii="Times New Roman" w:hAnsi="Times New Roman" w:cs="Times New Roman"/>
                <w:szCs w:val="20"/>
                <w:lang w:val="en-US"/>
              </w:rPr>
              <w:t xml:space="preserve"> </w:t>
            </w:r>
            <w:r>
              <w:rPr>
                <w:rFonts w:ascii="Times New Roman" w:hAnsi="Times New Roman" w:cs="Times New Roman"/>
                <w:szCs w:val="20"/>
                <w:lang w:val="en-US"/>
              </w:rPr>
              <w:tab/>
              <w:t>(</w:t>
            </w:r>
            <w:r>
              <w:rPr>
                <w:rFonts w:ascii="Times New Roman" w:hAnsi="Times New Roman" w:cs="Times New Roman"/>
                <w:szCs w:val="20"/>
                <w:lang w:val="bg-BG"/>
              </w:rPr>
              <w:t>7,6</w:t>
            </w:r>
            <w:r>
              <w:rPr>
                <w:rFonts w:ascii="Times New Roman" w:hAnsi="Times New Roman" w:cs="Times New Roman"/>
                <w:szCs w:val="20"/>
                <w:lang w:val="en-US"/>
              </w:rPr>
              <w:t>)</w:t>
            </w:r>
          </w:p>
        </w:tc>
      </w:tr>
      <w:tr w:rsidR="00906783" w14:paraId="4CD815F9" w14:textId="77777777">
        <w:trPr>
          <w:cantSplit/>
        </w:trPr>
        <w:tc>
          <w:tcPr>
            <w:tcW w:w="4503" w:type="dxa"/>
            <w:tcBorders>
              <w:top w:val="single" w:sz="4" w:space="0" w:color="000000"/>
            </w:tcBorders>
          </w:tcPr>
          <w:p w14:paraId="23AF1907" w14:textId="77777777" w:rsidR="00906783" w:rsidRDefault="00906783">
            <w:pPr>
              <w:pStyle w:val="WW-Table"/>
              <w:widowControl w:val="0"/>
              <w:tabs>
                <w:tab w:val="clear" w:pos="284"/>
                <w:tab w:val="left" w:pos="540"/>
              </w:tabs>
              <w:spacing w:before="0" w:after="0"/>
            </w:pPr>
            <w:r>
              <w:rPr>
                <w:rFonts w:ascii="Times New Roman" w:hAnsi="Times New Roman" w:cs="Times New Roman"/>
                <w:b/>
                <w:szCs w:val="20"/>
                <w:lang w:val="en-US"/>
              </w:rPr>
              <w:t xml:space="preserve">Време </w:t>
            </w:r>
            <w:r>
              <w:rPr>
                <w:rFonts w:ascii="Times New Roman" w:hAnsi="Times New Roman" w:cs="Times New Roman"/>
                <w:b/>
                <w:szCs w:val="20"/>
                <w:lang w:val="bg-BG"/>
              </w:rPr>
              <w:t>за постигане на лечебен отговор</w:t>
            </w:r>
            <w:r>
              <w:rPr>
                <w:rFonts w:ascii="Times New Roman" w:hAnsi="Times New Roman" w:cs="Times New Roman"/>
                <w:b/>
                <w:szCs w:val="20"/>
                <w:lang w:val="en-US"/>
              </w:rPr>
              <w:t xml:space="preserve"> на тумора (месеци)</w:t>
            </w:r>
          </w:p>
        </w:tc>
        <w:tc>
          <w:tcPr>
            <w:tcW w:w="2409" w:type="dxa"/>
            <w:tcBorders>
              <w:top w:val="single" w:sz="4" w:space="0" w:color="000000"/>
            </w:tcBorders>
          </w:tcPr>
          <w:p w14:paraId="0F5FF3BE" w14:textId="77777777" w:rsidR="00906783" w:rsidRDefault="00906783">
            <w:pPr>
              <w:pStyle w:val="WW-Table"/>
              <w:widowControl w:val="0"/>
              <w:tabs>
                <w:tab w:val="clear" w:pos="284"/>
                <w:tab w:val="right" w:pos="342"/>
                <w:tab w:val="decimal" w:pos="792"/>
              </w:tabs>
              <w:snapToGrid w:val="0"/>
              <w:spacing w:before="0" w:after="0"/>
              <w:rPr>
                <w:rFonts w:ascii="Times New Roman" w:hAnsi="Times New Roman" w:cs="Times New Roman"/>
                <w:b/>
                <w:szCs w:val="20"/>
                <w:lang w:val="en-US"/>
              </w:rPr>
            </w:pPr>
          </w:p>
        </w:tc>
        <w:tc>
          <w:tcPr>
            <w:tcW w:w="2268" w:type="dxa"/>
            <w:tcBorders>
              <w:top w:val="single" w:sz="4" w:space="0" w:color="000000"/>
            </w:tcBorders>
          </w:tcPr>
          <w:p w14:paraId="6F167D76" w14:textId="77777777" w:rsidR="00906783" w:rsidRDefault="00906783">
            <w:pPr>
              <w:pStyle w:val="WW-Table"/>
              <w:widowControl w:val="0"/>
              <w:tabs>
                <w:tab w:val="clear" w:pos="284"/>
                <w:tab w:val="right" w:pos="342"/>
                <w:tab w:val="decimal" w:pos="792"/>
              </w:tabs>
              <w:snapToGrid w:val="0"/>
              <w:spacing w:before="0" w:after="0"/>
              <w:rPr>
                <w:rFonts w:ascii="Times New Roman" w:hAnsi="Times New Roman" w:cs="Times New Roman"/>
                <w:szCs w:val="20"/>
                <w:lang w:val="en-US"/>
              </w:rPr>
            </w:pPr>
          </w:p>
        </w:tc>
      </w:tr>
      <w:tr w:rsidR="00906783" w14:paraId="5363F557" w14:textId="77777777">
        <w:trPr>
          <w:cantSplit/>
        </w:trPr>
        <w:tc>
          <w:tcPr>
            <w:tcW w:w="4503" w:type="dxa"/>
          </w:tcPr>
          <w:p w14:paraId="18CFBFE9" w14:textId="77777777" w:rsidR="00906783" w:rsidRDefault="00906783">
            <w:pPr>
              <w:pStyle w:val="WW-Table"/>
              <w:widowControl w:val="0"/>
              <w:tabs>
                <w:tab w:val="clear" w:pos="284"/>
                <w:tab w:val="left" w:pos="540"/>
              </w:tabs>
              <w:spacing w:before="0" w:after="0"/>
            </w:pPr>
            <w:r>
              <w:rPr>
                <w:rFonts w:ascii="Times New Roman" w:hAnsi="Times New Roman" w:cs="Times New Roman"/>
                <w:szCs w:val="20"/>
                <w:lang w:val="bg-BG"/>
              </w:rPr>
              <w:t>Медиана</w:t>
            </w:r>
          </w:p>
        </w:tc>
        <w:tc>
          <w:tcPr>
            <w:tcW w:w="2409" w:type="dxa"/>
          </w:tcPr>
          <w:p w14:paraId="750207F0"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4</w:t>
            </w:r>
            <w:r>
              <w:rPr>
                <w:rFonts w:ascii="Times New Roman" w:hAnsi="Times New Roman" w:cs="Times New Roman"/>
                <w:szCs w:val="20"/>
                <w:lang w:val="bg-BG"/>
              </w:rPr>
              <w:t>,</w:t>
            </w:r>
            <w:r>
              <w:rPr>
                <w:rFonts w:ascii="Times New Roman" w:hAnsi="Times New Roman" w:cs="Times New Roman"/>
                <w:szCs w:val="20"/>
                <w:lang w:val="en-US"/>
              </w:rPr>
              <w:t>0</w:t>
            </w:r>
          </w:p>
        </w:tc>
        <w:tc>
          <w:tcPr>
            <w:tcW w:w="2268" w:type="dxa"/>
          </w:tcPr>
          <w:p w14:paraId="69F7682A"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2</w:t>
            </w:r>
            <w:r>
              <w:rPr>
                <w:rFonts w:ascii="Times New Roman" w:hAnsi="Times New Roman" w:cs="Times New Roman"/>
                <w:szCs w:val="20"/>
                <w:lang w:val="bg-BG"/>
              </w:rPr>
              <w:t>,</w:t>
            </w:r>
            <w:r>
              <w:rPr>
                <w:rFonts w:ascii="Times New Roman" w:hAnsi="Times New Roman" w:cs="Times New Roman"/>
                <w:szCs w:val="20"/>
                <w:lang w:val="en-US"/>
              </w:rPr>
              <w:t>5</w:t>
            </w:r>
          </w:p>
        </w:tc>
      </w:tr>
      <w:tr w:rsidR="00906783" w14:paraId="4A0A79B2" w14:textId="77777777">
        <w:trPr>
          <w:cantSplit/>
        </w:trPr>
        <w:tc>
          <w:tcPr>
            <w:tcW w:w="4503" w:type="dxa"/>
            <w:tcBorders>
              <w:bottom w:val="single" w:sz="4" w:space="0" w:color="000000"/>
            </w:tcBorders>
          </w:tcPr>
          <w:p w14:paraId="3CC7DB87" w14:textId="77777777" w:rsidR="00906783" w:rsidRDefault="00906783">
            <w:pPr>
              <w:pStyle w:val="WW-Table"/>
              <w:widowControl w:val="0"/>
              <w:tabs>
                <w:tab w:val="clear" w:pos="284"/>
                <w:tab w:val="left" w:pos="270"/>
              </w:tabs>
              <w:spacing w:before="0" w:after="0"/>
            </w:pPr>
            <w:r>
              <w:rPr>
                <w:rFonts w:ascii="Times New Roman" w:hAnsi="Times New Roman" w:cs="Times New Roman"/>
                <w:szCs w:val="20"/>
                <w:lang w:val="en-US"/>
              </w:rPr>
              <w:tab/>
              <w:t>95% CI</w:t>
            </w:r>
          </w:p>
        </w:tc>
        <w:tc>
          <w:tcPr>
            <w:tcW w:w="2409" w:type="dxa"/>
            <w:tcBorders>
              <w:bottom w:val="single" w:sz="4" w:space="0" w:color="000000"/>
            </w:tcBorders>
          </w:tcPr>
          <w:p w14:paraId="5A3DAA79"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(3</w:t>
            </w:r>
            <w:r>
              <w:rPr>
                <w:rFonts w:ascii="Times New Roman" w:hAnsi="Times New Roman" w:cs="Times New Roman"/>
                <w:szCs w:val="20"/>
                <w:lang w:val="bg-BG"/>
              </w:rPr>
              <w:t>,</w:t>
            </w:r>
            <w:r>
              <w:rPr>
                <w:rFonts w:ascii="Times New Roman" w:hAnsi="Times New Roman" w:cs="Times New Roman"/>
                <w:szCs w:val="20"/>
                <w:lang w:val="en-US"/>
              </w:rPr>
              <w:t>8, 5</w:t>
            </w:r>
            <w:r>
              <w:rPr>
                <w:rFonts w:ascii="Times New Roman" w:hAnsi="Times New Roman" w:cs="Times New Roman"/>
                <w:szCs w:val="20"/>
                <w:lang w:val="bg-BG"/>
              </w:rPr>
              <w:t>,</w:t>
            </w:r>
            <w:r>
              <w:rPr>
                <w:rFonts w:ascii="Times New Roman" w:hAnsi="Times New Roman" w:cs="Times New Roman"/>
                <w:szCs w:val="20"/>
                <w:lang w:val="en-US"/>
              </w:rPr>
              <w:t>6)</w:t>
            </w:r>
          </w:p>
        </w:tc>
        <w:tc>
          <w:tcPr>
            <w:tcW w:w="2268" w:type="dxa"/>
            <w:tcBorders>
              <w:bottom w:val="single" w:sz="4" w:space="0" w:color="000000"/>
            </w:tcBorders>
          </w:tcPr>
          <w:p w14:paraId="0AC1DB65"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(1</w:t>
            </w:r>
            <w:r>
              <w:rPr>
                <w:rFonts w:ascii="Times New Roman" w:hAnsi="Times New Roman" w:cs="Times New Roman"/>
                <w:szCs w:val="20"/>
                <w:lang w:val="bg-BG"/>
              </w:rPr>
              <w:t>,</w:t>
            </w:r>
            <w:r>
              <w:rPr>
                <w:rFonts w:ascii="Times New Roman" w:hAnsi="Times New Roman" w:cs="Times New Roman"/>
                <w:szCs w:val="20"/>
                <w:lang w:val="en-US"/>
              </w:rPr>
              <w:t>9, 3</w:t>
            </w:r>
            <w:r>
              <w:rPr>
                <w:rFonts w:ascii="Times New Roman" w:hAnsi="Times New Roman" w:cs="Times New Roman"/>
                <w:szCs w:val="20"/>
                <w:lang w:val="bg-BG"/>
              </w:rPr>
              <w:t>,</w:t>
            </w:r>
            <w:r>
              <w:rPr>
                <w:rFonts w:ascii="Times New Roman" w:hAnsi="Times New Roman" w:cs="Times New Roman"/>
                <w:szCs w:val="20"/>
                <w:lang w:val="en-US"/>
              </w:rPr>
              <w:t>7)</w:t>
            </w:r>
          </w:p>
        </w:tc>
      </w:tr>
      <w:tr w:rsidR="00906783" w14:paraId="1C8BB70F" w14:textId="77777777">
        <w:trPr>
          <w:cantSplit/>
        </w:trPr>
        <w:tc>
          <w:tcPr>
            <w:tcW w:w="4503" w:type="dxa"/>
            <w:tcBorders>
              <w:top w:val="single" w:sz="4" w:space="0" w:color="000000"/>
            </w:tcBorders>
          </w:tcPr>
          <w:p w14:paraId="0EEB90DC" w14:textId="77777777" w:rsidR="00906783" w:rsidRDefault="00906783">
            <w:pPr>
              <w:pStyle w:val="WW-Table"/>
              <w:widowControl w:val="0"/>
              <w:spacing w:before="0" w:after="0"/>
            </w:pPr>
            <w:r>
              <w:rPr>
                <w:rFonts w:ascii="Times New Roman" w:hAnsi="Times New Roman" w:cs="Times New Roman"/>
                <w:b/>
                <w:szCs w:val="20"/>
                <w:lang w:val="bg-BG"/>
              </w:rPr>
              <w:t>Продължителност на отговора</w:t>
            </w:r>
          </w:p>
        </w:tc>
        <w:tc>
          <w:tcPr>
            <w:tcW w:w="2409" w:type="dxa"/>
            <w:tcBorders>
              <w:top w:val="single" w:sz="4" w:space="0" w:color="000000"/>
            </w:tcBorders>
          </w:tcPr>
          <w:p w14:paraId="7E2110AC" w14:textId="77777777" w:rsidR="00906783" w:rsidRDefault="00906783">
            <w:pPr>
              <w:pStyle w:val="WW-Table"/>
              <w:widowControl w:val="0"/>
              <w:snapToGrid w:val="0"/>
              <w:spacing w:before="0" w:after="0"/>
              <w:rPr>
                <w:rFonts w:ascii="Times New Roman" w:hAnsi="Times New Roman" w:cs="Times New Roman"/>
                <w:b/>
                <w:szCs w:val="20"/>
                <w:lang w:val="en-US"/>
              </w:rPr>
            </w:pPr>
          </w:p>
        </w:tc>
        <w:tc>
          <w:tcPr>
            <w:tcW w:w="2268" w:type="dxa"/>
            <w:tcBorders>
              <w:top w:val="single" w:sz="4" w:space="0" w:color="000000"/>
            </w:tcBorders>
          </w:tcPr>
          <w:p w14:paraId="5589A4FF" w14:textId="77777777" w:rsidR="00906783" w:rsidRDefault="00906783">
            <w:pPr>
              <w:pStyle w:val="WW-Table"/>
              <w:widowControl w:val="0"/>
              <w:snapToGrid w:val="0"/>
              <w:spacing w:before="0" w:after="0"/>
              <w:rPr>
                <w:rFonts w:ascii="Times New Roman" w:hAnsi="Times New Roman" w:cs="Times New Roman"/>
                <w:szCs w:val="20"/>
                <w:lang w:val="en-US"/>
              </w:rPr>
            </w:pPr>
          </w:p>
        </w:tc>
      </w:tr>
      <w:tr w:rsidR="00906783" w14:paraId="45934FCF" w14:textId="77777777">
        <w:trPr>
          <w:cantSplit/>
        </w:trPr>
        <w:tc>
          <w:tcPr>
            <w:tcW w:w="4503" w:type="dxa"/>
          </w:tcPr>
          <w:p w14:paraId="36FA8DEC" w14:textId="77777777" w:rsidR="00906783" w:rsidRDefault="00906783">
            <w:pPr>
              <w:pStyle w:val="WW-Table"/>
              <w:widowControl w:val="0"/>
              <w:spacing w:before="0" w:after="0"/>
            </w:pPr>
            <w:r>
              <w:rPr>
                <w:rFonts w:ascii="Times New Roman" w:hAnsi="Times New Roman" w:cs="Times New Roman"/>
                <w:szCs w:val="20"/>
                <w:lang w:val="bg-BG"/>
              </w:rPr>
              <w:t>№</w:t>
            </w:r>
            <w:r>
              <w:rPr>
                <w:rFonts w:ascii="Times New Roman" w:eastAsia="Times New Roman" w:hAnsi="Times New Roman" w:cs="Times New Roman"/>
                <w:szCs w:val="20"/>
                <w:lang w:val="bg-BG"/>
              </w:rPr>
              <w:t xml:space="preserve"> </w:t>
            </w:r>
            <w:r>
              <w:rPr>
                <w:rFonts w:ascii="Times New Roman" w:hAnsi="Times New Roman" w:cs="Times New Roman"/>
                <w:szCs w:val="20"/>
                <w:lang w:val="bg-BG"/>
              </w:rPr>
              <w:t>събития</w:t>
            </w:r>
            <w:r>
              <w:rPr>
                <w:rFonts w:ascii="Times New Roman" w:hAnsi="Times New Roman" w:cs="Times New Roman"/>
                <w:szCs w:val="20"/>
                <w:lang w:val="en-US"/>
              </w:rPr>
              <w:t>*</w:t>
            </w:r>
          </w:p>
        </w:tc>
        <w:tc>
          <w:tcPr>
            <w:tcW w:w="2409" w:type="dxa"/>
          </w:tcPr>
          <w:p w14:paraId="4523578C"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11</w:t>
            </w:r>
          </w:p>
        </w:tc>
        <w:tc>
          <w:tcPr>
            <w:tcW w:w="2268" w:type="dxa"/>
          </w:tcPr>
          <w:p w14:paraId="77E27444"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22</w:t>
            </w:r>
          </w:p>
        </w:tc>
      </w:tr>
      <w:tr w:rsidR="00906783" w14:paraId="46591337" w14:textId="77777777">
        <w:trPr>
          <w:cantSplit/>
        </w:trPr>
        <w:tc>
          <w:tcPr>
            <w:tcW w:w="4503" w:type="dxa"/>
          </w:tcPr>
          <w:p w14:paraId="3F69A2D3" w14:textId="77777777" w:rsidR="00906783" w:rsidRDefault="00906783">
            <w:pPr>
              <w:pStyle w:val="WW-Table"/>
              <w:widowControl w:val="0"/>
              <w:spacing w:before="0" w:after="0"/>
            </w:pPr>
            <w:r>
              <w:rPr>
                <w:rFonts w:ascii="Times New Roman" w:hAnsi="Times New Roman" w:cs="Times New Roman"/>
                <w:szCs w:val="20"/>
                <w:lang w:val="bg-BG"/>
              </w:rPr>
              <w:t>№</w:t>
            </w:r>
            <w:r>
              <w:rPr>
                <w:rFonts w:ascii="Times New Roman" w:eastAsia="Times New Roman" w:hAnsi="Times New Roman" w:cs="Times New Roman"/>
                <w:szCs w:val="20"/>
                <w:lang w:val="bg-BG"/>
              </w:rPr>
              <w:t xml:space="preserve"> </w:t>
            </w:r>
            <w:r>
              <w:rPr>
                <w:rFonts w:ascii="Times New Roman" w:hAnsi="Times New Roman" w:cs="Times New Roman"/>
                <w:szCs w:val="20"/>
                <w:lang w:val="bg-BG"/>
              </w:rPr>
              <w:t>цензурирани</w:t>
            </w:r>
          </w:p>
        </w:tc>
        <w:tc>
          <w:tcPr>
            <w:tcW w:w="2409" w:type="dxa"/>
          </w:tcPr>
          <w:p w14:paraId="52983E56"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26</w:t>
            </w:r>
          </w:p>
        </w:tc>
        <w:tc>
          <w:tcPr>
            <w:tcW w:w="2268" w:type="dxa"/>
          </w:tcPr>
          <w:p w14:paraId="359C403C"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25</w:t>
            </w:r>
          </w:p>
        </w:tc>
      </w:tr>
      <w:tr w:rsidR="00906783" w14:paraId="6E618D00" w14:textId="77777777">
        <w:trPr>
          <w:cantSplit/>
        </w:trPr>
        <w:tc>
          <w:tcPr>
            <w:tcW w:w="4503" w:type="dxa"/>
          </w:tcPr>
          <w:p w14:paraId="62430184" w14:textId="77777777" w:rsidR="00906783" w:rsidRDefault="00906783">
            <w:pPr>
              <w:pStyle w:val="WW-Table"/>
              <w:widowControl w:val="0"/>
              <w:spacing w:before="0" w:after="0"/>
            </w:pPr>
            <w:r>
              <w:rPr>
                <w:rFonts w:ascii="Times New Roman" w:hAnsi="Times New Roman" w:cs="Times New Roman"/>
                <w:szCs w:val="20"/>
                <w:lang w:val="bg-BG"/>
              </w:rPr>
              <w:t>Медиана</w:t>
            </w:r>
            <w:r>
              <w:rPr>
                <w:rFonts w:ascii="Times New Roman" w:hAnsi="Times New Roman" w:cs="Times New Roman"/>
                <w:szCs w:val="20"/>
                <w:lang w:val="en-US"/>
              </w:rPr>
              <w:t xml:space="preserve"> (</w:t>
            </w:r>
            <w:r>
              <w:rPr>
                <w:rFonts w:ascii="Times New Roman" w:hAnsi="Times New Roman" w:cs="Times New Roman"/>
                <w:szCs w:val="20"/>
                <w:lang w:val="bg-BG"/>
              </w:rPr>
              <w:t>месеци</w:t>
            </w:r>
            <w:r>
              <w:rPr>
                <w:rFonts w:ascii="Times New Roman" w:hAnsi="Times New Roman" w:cs="Times New Roman"/>
                <w:szCs w:val="20"/>
                <w:lang w:val="en-US"/>
              </w:rPr>
              <w:t>)</w:t>
            </w:r>
          </w:p>
        </w:tc>
        <w:tc>
          <w:tcPr>
            <w:tcW w:w="2409" w:type="dxa"/>
          </w:tcPr>
          <w:p w14:paraId="3F9E0B4E"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26,1</w:t>
            </w:r>
          </w:p>
        </w:tc>
        <w:tc>
          <w:tcPr>
            <w:tcW w:w="2268" w:type="dxa"/>
          </w:tcPr>
          <w:p w14:paraId="2D248DD2"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15,7</w:t>
            </w:r>
          </w:p>
        </w:tc>
      </w:tr>
      <w:tr w:rsidR="00906783" w14:paraId="1D8C9DC2" w14:textId="77777777">
        <w:trPr>
          <w:cantSplit/>
        </w:trPr>
        <w:tc>
          <w:tcPr>
            <w:tcW w:w="4503" w:type="dxa"/>
          </w:tcPr>
          <w:p w14:paraId="2F6B1F6E" w14:textId="77777777" w:rsidR="00906783" w:rsidRDefault="00906783">
            <w:pPr>
              <w:pStyle w:val="WW-Table"/>
              <w:widowControl w:val="0"/>
              <w:spacing w:before="0" w:after="0"/>
            </w:pPr>
            <w:r>
              <w:rPr>
                <w:rFonts w:ascii="Times New Roman" w:hAnsi="Times New Roman" w:cs="Times New Roman"/>
                <w:szCs w:val="20"/>
                <w:lang w:val="en-US"/>
              </w:rPr>
              <w:tab/>
              <w:t>95% CI</w:t>
            </w:r>
          </w:p>
        </w:tc>
        <w:tc>
          <w:tcPr>
            <w:tcW w:w="2409" w:type="dxa"/>
          </w:tcPr>
          <w:p w14:paraId="3BA17E20"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(NE)</w:t>
            </w:r>
          </w:p>
        </w:tc>
        <w:tc>
          <w:tcPr>
            <w:tcW w:w="2268" w:type="dxa"/>
          </w:tcPr>
          <w:p w14:paraId="3D70702F"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(12</w:t>
            </w:r>
            <w:r>
              <w:rPr>
                <w:rFonts w:ascii="Times New Roman" w:hAnsi="Times New Roman" w:cs="Times New Roman"/>
                <w:szCs w:val="20"/>
                <w:lang w:val="bg-BG"/>
              </w:rPr>
              <w:t>,</w:t>
            </w:r>
            <w:r>
              <w:rPr>
                <w:rFonts w:ascii="Times New Roman" w:hAnsi="Times New Roman" w:cs="Times New Roman"/>
                <w:szCs w:val="20"/>
                <w:lang w:val="en-US"/>
              </w:rPr>
              <w:t>0,</w:t>
            </w:r>
            <w:r>
              <w:rPr>
                <w:rFonts w:ascii="Times New Roman" w:hAnsi="Times New Roman" w:cs="Times New Roman"/>
                <w:szCs w:val="20"/>
                <w:lang w:val="bg-BG"/>
              </w:rPr>
              <w:t xml:space="preserve"> </w:t>
            </w:r>
            <w:r>
              <w:rPr>
                <w:rFonts w:ascii="Times New Roman" w:hAnsi="Times New Roman" w:cs="Times New Roman"/>
                <w:szCs w:val="20"/>
                <w:lang w:val="en-US"/>
              </w:rPr>
              <w:t>20</w:t>
            </w:r>
            <w:r>
              <w:rPr>
                <w:rFonts w:ascii="Times New Roman" w:hAnsi="Times New Roman" w:cs="Times New Roman"/>
                <w:szCs w:val="20"/>
                <w:lang w:val="bg-BG"/>
              </w:rPr>
              <w:t>,</w:t>
            </w:r>
            <w:r>
              <w:rPr>
                <w:rFonts w:ascii="Times New Roman" w:hAnsi="Times New Roman" w:cs="Times New Roman"/>
                <w:szCs w:val="20"/>
                <w:lang w:val="en-US"/>
              </w:rPr>
              <w:t>2)</w:t>
            </w:r>
          </w:p>
        </w:tc>
      </w:tr>
      <w:tr w:rsidR="00906783" w14:paraId="60674D47" w14:textId="77777777">
        <w:trPr>
          <w:cantSplit/>
        </w:trPr>
        <w:tc>
          <w:tcPr>
            <w:tcW w:w="4503" w:type="dxa"/>
          </w:tcPr>
          <w:p w14:paraId="368CD76C" w14:textId="77777777" w:rsidR="00906783" w:rsidRDefault="00906783">
            <w:pPr>
              <w:pStyle w:val="WW-Table"/>
              <w:widowControl w:val="0"/>
              <w:spacing w:before="0" w:after="0"/>
            </w:pPr>
            <w:r>
              <w:rPr>
                <w:rFonts w:ascii="Times New Roman" w:hAnsi="Times New Roman" w:cs="Times New Roman"/>
                <w:szCs w:val="20"/>
                <w:lang w:val="bg-BG"/>
              </w:rPr>
              <w:t>Вероятност за липса на събитие</w:t>
            </w:r>
            <w:r>
              <w:rPr>
                <w:rFonts w:ascii="Times New Roman" w:hAnsi="Times New Roman" w:cs="Times New Roman"/>
                <w:szCs w:val="20"/>
                <w:lang w:val="en-US"/>
              </w:rPr>
              <w:t xml:space="preserve"> (%), (95% CI)</w:t>
            </w:r>
          </w:p>
        </w:tc>
        <w:tc>
          <w:tcPr>
            <w:tcW w:w="2409" w:type="dxa"/>
          </w:tcPr>
          <w:p w14:paraId="543109B3" w14:textId="77777777" w:rsidR="00906783" w:rsidRDefault="00906783">
            <w:pPr>
              <w:pStyle w:val="WW-Table"/>
              <w:widowControl w:val="0"/>
              <w:tabs>
                <w:tab w:val="clear" w:pos="284"/>
              </w:tabs>
              <w:snapToGrid w:val="0"/>
              <w:spacing w:before="0" w:after="0"/>
              <w:jc w:val="center"/>
              <w:rPr>
                <w:rFonts w:ascii="Times New Roman" w:hAnsi="Times New Roman" w:cs="Times New Roman"/>
                <w:szCs w:val="20"/>
                <w:lang w:val="en-US"/>
              </w:rPr>
            </w:pPr>
          </w:p>
        </w:tc>
        <w:tc>
          <w:tcPr>
            <w:tcW w:w="2268" w:type="dxa"/>
          </w:tcPr>
          <w:p w14:paraId="784DEC18" w14:textId="77777777" w:rsidR="00906783" w:rsidRDefault="00906783">
            <w:pPr>
              <w:pStyle w:val="WW-Table"/>
              <w:widowControl w:val="0"/>
              <w:tabs>
                <w:tab w:val="clear" w:pos="284"/>
              </w:tabs>
              <w:snapToGrid w:val="0"/>
              <w:spacing w:before="0" w:after="0"/>
              <w:jc w:val="center"/>
              <w:rPr>
                <w:rFonts w:ascii="Times New Roman" w:hAnsi="Times New Roman" w:cs="Times New Roman"/>
                <w:szCs w:val="20"/>
                <w:lang w:val="en-US"/>
              </w:rPr>
            </w:pPr>
          </w:p>
        </w:tc>
      </w:tr>
      <w:tr w:rsidR="00906783" w14:paraId="7A9217EF" w14:textId="77777777">
        <w:trPr>
          <w:cantSplit/>
        </w:trPr>
        <w:tc>
          <w:tcPr>
            <w:tcW w:w="4503" w:type="dxa"/>
          </w:tcPr>
          <w:p w14:paraId="760C80AB" w14:textId="77777777" w:rsidR="00906783" w:rsidRDefault="00906783">
            <w:pPr>
              <w:pStyle w:val="WW-Table"/>
              <w:widowControl w:val="0"/>
              <w:spacing w:before="0" w:after="0"/>
            </w:pPr>
            <w:r>
              <w:rPr>
                <w:rFonts w:ascii="Times New Roman" w:hAnsi="Times New Roman" w:cs="Times New Roman"/>
                <w:szCs w:val="20"/>
                <w:lang w:val="en-US"/>
              </w:rPr>
              <w:tab/>
              <w:t>6 </w:t>
            </w:r>
            <w:r>
              <w:rPr>
                <w:rFonts w:ascii="Times New Roman" w:hAnsi="Times New Roman" w:cs="Times New Roman"/>
                <w:szCs w:val="20"/>
                <w:lang w:val="bg-BG"/>
              </w:rPr>
              <w:t>месеца</w:t>
            </w:r>
          </w:p>
        </w:tc>
        <w:tc>
          <w:tcPr>
            <w:tcW w:w="2409" w:type="dxa"/>
          </w:tcPr>
          <w:p w14:paraId="58B12531"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86,4</w:t>
            </w:r>
            <w:r>
              <w:rPr>
                <w:rFonts w:ascii="Times New Roman" w:hAnsi="Times New Roman" w:cs="Times New Roman"/>
                <w:szCs w:val="20"/>
                <w:lang w:val="fr-FR"/>
              </w:rPr>
              <w:t xml:space="preserve"> (</w:t>
            </w:r>
            <w:r>
              <w:rPr>
                <w:rFonts w:ascii="Times New Roman" w:hAnsi="Times New Roman" w:cs="Times New Roman"/>
                <w:szCs w:val="20"/>
                <w:lang w:val="bg-BG"/>
              </w:rPr>
              <w:t>67,7</w:t>
            </w:r>
            <w:r>
              <w:rPr>
                <w:rFonts w:ascii="Times New Roman" w:hAnsi="Times New Roman" w:cs="Times New Roman"/>
                <w:szCs w:val="20"/>
                <w:lang w:val="fr-FR"/>
              </w:rPr>
              <w:t>,</w:t>
            </w:r>
            <w:r>
              <w:rPr>
                <w:rFonts w:ascii="Times New Roman" w:hAnsi="Times New Roman" w:cs="Times New Roman"/>
                <w:szCs w:val="20"/>
                <w:lang w:val="bg-BG"/>
              </w:rPr>
              <w:t xml:space="preserve"> 94,7</w:t>
            </w:r>
            <w:r>
              <w:rPr>
                <w:rFonts w:ascii="Times New Roman" w:hAnsi="Times New Roman" w:cs="Times New Roman"/>
                <w:szCs w:val="20"/>
                <w:lang w:val="en-US"/>
              </w:rPr>
              <w:t>)</w:t>
            </w:r>
          </w:p>
        </w:tc>
        <w:tc>
          <w:tcPr>
            <w:tcW w:w="2268" w:type="dxa"/>
          </w:tcPr>
          <w:p w14:paraId="1EECB96C"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89</w:t>
            </w:r>
            <w:r>
              <w:rPr>
                <w:rFonts w:ascii="Times New Roman" w:hAnsi="Times New Roman" w:cs="Times New Roman"/>
                <w:szCs w:val="20"/>
                <w:lang w:val="bg-BG"/>
              </w:rPr>
              <w:t>,</w:t>
            </w:r>
            <w:r>
              <w:rPr>
                <w:rFonts w:ascii="Times New Roman" w:hAnsi="Times New Roman" w:cs="Times New Roman"/>
                <w:szCs w:val="20"/>
                <w:lang w:val="en-US"/>
              </w:rPr>
              <w:t>8 (74</w:t>
            </w:r>
            <w:r>
              <w:rPr>
                <w:rFonts w:ascii="Times New Roman" w:hAnsi="Times New Roman" w:cs="Times New Roman"/>
                <w:szCs w:val="20"/>
                <w:lang w:val="bg-BG"/>
              </w:rPr>
              <w:t>,</w:t>
            </w:r>
            <w:r>
              <w:rPr>
                <w:rFonts w:ascii="Times New Roman" w:hAnsi="Times New Roman" w:cs="Times New Roman"/>
                <w:szCs w:val="20"/>
                <w:lang w:val="en-US"/>
              </w:rPr>
              <w:t>8, 96</w:t>
            </w:r>
            <w:r>
              <w:rPr>
                <w:rFonts w:ascii="Times New Roman" w:hAnsi="Times New Roman" w:cs="Times New Roman"/>
                <w:szCs w:val="20"/>
                <w:lang w:val="bg-BG"/>
              </w:rPr>
              <w:t>,</w:t>
            </w:r>
            <w:r>
              <w:rPr>
                <w:rFonts w:ascii="Times New Roman" w:hAnsi="Times New Roman" w:cs="Times New Roman"/>
                <w:szCs w:val="20"/>
                <w:lang w:val="en-US"/>
              </w:rPr>
              <w:t>1)</w:t>
            </w:r>
          </w:p>
        </w:tc>
      </w:tr>
      <w:tr w:rsidR="00906783" w14:paraId="5D0CD448" w14:textId="77777777">
        <w:trPr>
          <w:cantSplit/>
        </w:trPr>
        <w:tc>
          <w:tcPr>
            <w:tcW w:w="4503" w:type="dxa"/>
          </w:tcPr>
          <w:p w14:paraId="51AD1266" w14:textId="77777777" w:rsidR="00906783" w:rsidRDefault="00906783">
            <w:pPr>
              <w:pStyle w:val="WW-Table"/>
              <w:widowControl w:val="0"/>
              <w:spacing w:before="0" w:after="0"/>
            </w:pPr>
            <w:r>
              <w:rPr>
                <w:rFonts w:ascii="Times New Roman" w:hAnsi="Times New Roman" w:cs="Times New Roman"/>
                <w:szCs w:val="20"/>
                <w:lang w:val="fr-FR"/>
              </w:rPr>
              <w:tab/>
              <w:t>9 </w:t>
            </w:r>
            <w:r>
              <w:rPr>
                <w:rFonts w:ascii="Times New Roman" w:hAnsi="Times New Roman" w:cs="Times New Roman"/>
                <w:szCs w:val="20"/>
                <w:lang w:val="bg-BG"/>
              </w:rPr>
              <w:t>месеца</w:t>
            </w:r>
          </w:p>
        </w:tc>
        <w:tc>
          <w:tcPr>
            <w:tcW w:w="2409" w:type="dxa"/>
          </w:tcPr>
          <w:p w14:paraId="77A7C684"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74,9</w:t>
            </w:r>
            <w:r>
              <w:rPr>
                <w:rFonts w:ascii="Times New Roman" w:hAnsi="Times New Roman" w:cs="Times New Roman"/>
                <w:szCs w:val="20"/>
                <w:lang w:val="fr-FR"/>
              </w:rPr>
              <w:t xml:space="preserve"> (</w:t>
            </w:r>
            <w:r>
              <w:rPr>
                <w:rFonts w:ascii="Times New Roman" w:hAnsi="Times New Roman" w:cs="Times New Roman"/>
                <w:szCs w:val="20"/>
                <w:lang w:val="bg-BG"/>
              </w:rPr>
              <w:t>54,4</w:t>
            </w:r>
            <w:r>
              <w:rPr>
                <w:rFonts w:ascii="Times New Roman" w:hAnsi="Times New Roman" w:cs="Times New Roman"/>
                <w:szCs w:val="20"/>
                <w:lang w:val="fr-FR"/>
              </w:rPr>
              <w:t>,</w:t>
            </w:r>
            <w:r>
              <w:rPr>
                <w:rFonts w:ascii="Times New Roman" w:hAnsi="Times New Roman" w:cs="Times New Roman"/>
                <w:szCs w:val="20"/>
                <w:lang w:val="bg-BG"/>
              </w:rPr>
              <w:t xml:space="preserve"> 87,2</w:t>
            </w:r>
            <w:r>
              <w:rPr>
                <w:rFonts w:ascii="Times New Roman" w:hAnsi="Times New Roman" w:cs="Times New Roman"/>
                <w:szCs w:val="20"/>
                <w:lang w:val="fr-FR"/>
              </w:rPr>
              <w:t>)</w:t>
            </w:r>
          </w:p>
        </w:tc>
        <w:tc>
          <w:tcPr>
            <w:tcW w:w="2268" w:type="dxa"/>
          </w:tcPr>
          <w:p w14:paraId="7A77B2A1"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80</w:t>
            </w:r>
            <w:r>
              <w:rPr>
                <w:rFonts w:ascii="Times New Roman" w:hAnsi="Times New Roman" w:cs="Times New Roman"/>
                <w:szCs w:val="20"/>
                <w:lang w:val="bg-BG"/>
              </w:rPr>
              <w:t>,</w:t>
            </w:r>
            <w:r>
              <w:rPr>
                <w:rFonts w:ascii="Times New Roman" w:hAnsi="Times New Roman" w:cs="Times New Roman"/>
                <w:szCs w:val="20"/>
                <w:lang w:val="en-US"/>
              </w:rPr>
              <w:t>7 (63</w:t>
            </w:r>
            <w:r>
              <w:rPr>
                <w:rFonts w:ascii="Times New Roman" w:hAnsi="Times New Roman" w:cs="Times New Roman"/>
                <w:szCs w:val="20"/>
                <w:lang w:val="bg-BG"/>
              </w:rPr>
              <w:t>,</w:t>
            </w:r>
            <w:r>
              <w:rPr>
                <w:rFonts w:ascii="Times New Roman" w:hAnsi="Times New Roman" w:cs="Times New Roman"/>
                <w:szCs w:val="20"/>
                <w:lang w:val="en-US"/>
              </w:rPr>
              <w:t>5,</w:t>
            </w:r>
            <w:r>
              <w:rPr>
                <w:rFonts w:ascii="Times New Roman" w:hAnsi="Times New Roman" w:cs="Times New Roman"/>
                <w:szCs w:val="20"/>
                <w:lang w:val="bg-BG"/>
              </w:rPr>
              <w:t xml:space="preserve"> </w:t>
            </w:r>
            <w:r>
              <w:rPr>
                <w:rFonts w:ascii="Times New Roman" w:hAnsi="Times New Roman" w:cs="Times New Roman"/>
                <w:szCs w:val="20"/>
                <w:lang w:val="en-US"/>
              </w:rPr>
              <w:t>90</w:t>
            </w:r>
            <w:r>
              <w:rPr>
                <w:rFonts w:ascii="Times New Roman" w:hAnsi="Times New Roman" w:cs="Times New Roman"/>
                <w:szCs w:val="20"/>
                <w:lang w:val="bg-BG"/>
              </w:rPr>
              <w:t>,</w:t>
            </w:r>
            <w:r>
              <w:rPr>
                <w:rFonts w:ascii="Times New Roman" w:hAnsi="Times New Roman" w:cs="Times New Roman"/>
                <w:szCs w:val="20"/>
                <w:lang w:val="en-US"/>
              </w:rPr>
              <w:t>4)</w:t>
            </w:r>
          </w:p>
        </w:tc>
      </w:tr>
      <w:tr w:rsidR="00906783" w14:paraId="57AAFFA3" w14:textId="77777777">
        <w:trPr>
          <w:cantSplit/>
        </w:trPr>
        <w:tc>
          <w:tcPr>
            <w:tcW w:w="4503" w:type="dxa"/>
            <w:tcBorders>
              <w:bottom w:val="single" w:sz="4" w:space="0" w:color="000000"/>
            </w:tcBorders>
          </w:tcPr>
          <w:p w14:paraId="5038A97E" w14:textId="77777777" w:rsidR="00906783" w:rsidRDefault="00906783">
            <w:pPr>
              <w:pStyle w:val="WW-Table"/>
              <w:widowControl w:val="0"/>
              <w:spacing w:before="0" w:after="0"/>
            </w:pPr>
            <w:r>
              <w:rPr>
                <w:rFonts w:ascii="Times New Roman" w:hAnsi="Times New Roman" w:cs="Times New Roman"/>
                <w:szCs w:val="20"/>
                <w:lang w:val="en-US"/>
              </w:rPr>
              <w:tab/>
              <w:t>12 </w:t>
            </w:r>
            <w:r>
              <w:rPr>
                <w:rFonts w:ascii="Times New Roman" w:hAnsi="Times New Roman" w:cs="Times New Roman"/>
                <w:szCs w:val="20"/>
                <w:lang w:val="bg-BG"/>
              </w:rPr>
              <w:t>месеца</w:t>
            </w:r>
          </w:p>
        </w:tc>
        <w:tc>
          <w:tcPr>
            <w:tcW w:w="2409" w:type="dxa"/>
            <w:tcBorders>
              <w:bottom w:val="single" w:sz="4" w:space="0" w:color="000000"/>
            </w:tcBorders>
          </w:tcPr>
          <w:p w14:paraId="28CB30B9"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64,9</w:t>
            </w:r>
            <w:r>
              <w:rPr>
                <w:rFonts w:ascii="Times New Roman" w:hAnsi="Times New Roman" w:cs="Times New Roman"/>
                <w:szCs w:val="20"/>
                <w:lang w:val="en-US"/>
              </w:rPr>
              <w:t xml:space="preserve"> (</w:t>
            </w:r>
            <w:r>
              <w:rPr>
                <w:rFonts w:ascii="Times New Roman" w:hAnsi="Times New Roman" w:cs="Times New Roman"/>
                <w:szCs w:val="20"/>
                <w:lang w:val="bg-BG"/>
              </w:rPr>
              <w:t>42,3</w:t>
            </w:r>
            <w:r>
              <w:rPr>
                <w:rFonts w:ascii="Times New Roman" w:hAnsi="Times New Roman" w:cs="Times New Roman"/>
                <w:szCs w:val="20"/>
                <w:lang w:val="en-US"/>
              </w:rPr>
              <w:t>,</w:t>
            </w:r>
            <w:r>
              <w:rPr>
                <w:rFonts w:ascii="Times New Roman" w:hAnsi="Times New Roman" w:cs="Times New Roman"/>
                <w:szCs w:val="20"/>
                <w:lang w:val="bg-BG"/>
              </w:rPr>
              <w:t xml:space="preserve"> 80,4</w:t>
            </w:r>
            <w:r>
              <w:rPr>
                <w:rFonts w:ascii="Times New Roman" w:hAnsi="Times New Roman" w:cs="Times New Roman"/>
                <w:szCs w:val="20"/>
                <w:lang w:val="en-US"/>
              </w:rPr>
              <w:t>)</w:t>
            </w:r>
          </w:p>
        </w:tc>
        <w:tc>
          <w:tcPr>
            <w:tcW w:w="2268" w:type="dxa"/>
            <w:tcBorders>
              <w:bottom w:val="single" w:sz="4" w:space="0" w:color="000000"/>
            </w:tcBorders>
          </w:tcPr>
          <w:p w14:paraId="1618FCE8"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71,4</w:t>
            </w:r>
            <w:r>
              <w:rPr>
                <w:rFonts w:ascii="Times New Roman" w:hAnsi="Times New Roman" w:cs="Times New Roman"/>
                <w:szCs w:val="20"/>
                <w:lang w:val="en-US"/>
              </w:rPr>
              <w:t xml:space="preserve"> (</w:t>
            </w:r>
            <w:r>
              <w:rPr>
                <w:rFonts w:ascii="Times New Roman" w:hAnsi="Times New Roman" w:cs="Times New Roman"/>
                <w:szCs w:val="20"/>
                <w:lang w:val="bg-BG"/>
              </w:rPr>
              <w:t>53,1</w:t>
            </w:r>
            <w:r>
              <w:rPr>
                <w:rFonts w:ascii="Times New Roman" w:hAnsi="Times New Roman" w:cs="Times New Roman"/>
                <w:szCs w:val="20"/>
                <w:lang w:val="en-US"/>
              </w:rPr>
              <w:t>,</w:t>
            </w:r>
            <w:r>
              <w:rPr>
                <w:rFonts w:ascii="Times New Roman" w:hAnsi="Times New Roman" w:cs="Times New Roman"/>
                <w:szCs w:val="20"/>
                <w:lang w:val="bg-BG"/>
              </w:rPr>
              <w:t xml:space="preserve"> 83,6</w:t>
            </w:r>
            <w:r>
              <w:rPr>
                <w:rFonts w:ascii="Times New Roman" w:hAnsi="Times New Roman" w:cs="Times New Roman"/>
                <w:szCs w:val="20"/>
                <w:lang w:val="en-US"/>
              </w:rPr>
              <w:t>)</w:t>
            </w:r>
          </w:p>
        </w:tc>
      </w:tr>
      <w:tr w:rsidR="00906783" w14:paraId="1E2728CA" w14:textId="77777777">
        <w:trPr>
          <w:cantSplit/>
        </w:trPr>
        <w:tc>
          <w:tcPr>
            <w:tcW w:w="4503" w:type="dxa"/>
            <w:tcBorders>
              <w:top w:val="single" w:sz="4" w:space="0" w:color="000000"/>
            </w:tcBorders>
          </w:tcPr>
          <w:p w14:paraId="561DE243" w14:textId="77777777" w:rsidR="00906783" w:rsidRDefault="00906783">
            <w:pPr>
              <w:pStyle w:val="WW-Table"/>
              <w:widowControl w:val="0"/>
              <w:spacing w:before="0" w:after="0"/>
            </w:pPr>
            <w:r>
              <w:rPr>
                <w:rFonts w:ascii="Times New Roman" w:hAnsi="Times New Roman" w:cs="Times New Roman"/>
                <w:b/>
                <w:szCs w:val="20"/>
                <w:lang w:val="bg-BG"/>
              </w:rPr>
              <w:t>Преживяемост без прогресия</w:t>
            </w:r>
          </w:p>
        </w:tc>
        <w:tc>
          <w:tcPr>
            <w:tcW w:w="2409" w:type="dxa"/>
            <w:tcBorders>
              <w:top w:val="single" w:sz="4" w:space="0" w:color="000000"/>
            </w:tcBorders>
          </w:tcPr>
          <w:p w14:paraId="537DFA35" w14:textId="77777777" w:rsidR="00906783" w:rsidRDefault="00906783">
            <w:pPr>
              <w:pStyle w:val="WW-Table"/>
              <w:widowControl w:val="0"/>
              <w:snapToGrid w:val="0"/>
              <w:spacing w:before="0" w:after="0"/>
              <w:jc w:val="center"/>
              <w:rPr>
                <w:rFonts w:ascii="Times New Roman" w:hAnsi="Times New Roman" w:cs="Times New Roman"/>
                <w:b/>
                <w:szCs w:val="20"/>
                <w:lang w:val="en-US"/>
              </w:rPr>
            </w:pPr>
          </w:p>
        </w:tc>
        <w:tc>
          <w:tcPr>
            <w:tcW w:w="2268" w:type="dxa"/>
            <w:tcBorders>
              <w:top w:val="single" w:sz="4" w:space="0" w:color="000000"/>
            </w:tcBorders>
          </w:tcPr>
          <w:p w14:paraId="22F4A33D" w14:textId="77777777" w:rsidR="00906783" w:rsidRDefault="00906783">
            <w:pPr>
              <w:pStyle w:val="WW-Table"/>
              <w:widowControl w:val="0"/>
              <w:snapToGrid w:val="0"/>
              <w:spacing w:before="0" w:after="0"/>
              <w:jc w:val="center"/>
              <w:rPr>
                <w:rFonts w:ascii="Times New Roman" w:hAnsi="Times New Roman" w:cs="Times New Roman"/>
                <w:szCs w:val="20"/>
                <w:lang w:val="en-US"/>
              </w:rPr>
            </w:pPr>
          </w:p>
        </w:tc>
      </w:tr>
      <w:tr w:rsidR="00906783" w14:paraId="6C40728D" w14:textId="77777777">
        <w:trPr>
          <w:cantSplit/>
        </w:trPr>
        <w:tc>
          <w:tcPr>
            <w:tcW w:w="4503" w:type="dxa"/>
          </w:tcPr>
          <w:p w14:paraId="5F5487C0" w14:textId="77777777" w:rsidR="00906783" w:rsidRDefault="00906783">
            <w:pPr>
              <w:pStyle w:val="WW-Table"/>
              <w:widowControl w:val="0"/>
              <w:spacing w:before="0" w:after="0"/>
            </w:pPr>
            <w:r>
              <w:rPr>
                <w:rFonts w:ascii="Times New Roman" w:hAnsi="Times New Roman" w:cs="Times New Roman"/>
                <w:szCs w:val="20"/>
                <w:lang w:val="bg-BG"/>
              </w:rPr>
              <w:t>№</w:t>
            </w:r>
            <w:r>
              <w:rPr>
                <w:rFonts w:ascii="Times New Roman" w:eastAsia="Times New Roman" w:hAnsi="Times New Roman" w:cs="Times New Roman"/>
                <w:szCs w:val="20"/>
                <w:lang w:val="bg-BG"/>
              </w:rPr>
              <w:t xml:space="preserve"> </w:t>
            </w:r>
            <w:r>
              <w:rPr>
                <w:rFonts w:ascii="Times New Roman" w:hAnsi="Times New Roman" w:cs="Times New Roman"/>
                <w:szCs w:val="20"/>
                <w:lang w:val="bg-BG"/>
              </w:rPr>
              <w:t>събития</w:t>
            </w:r>
            <w:r>
              <w:rPr>
                <w:rFonts w:ascii="Times New Roman" w:hAnsi="Times New Roman" w:cs="Times New Roman"/>
                <w:szCs w:val="20"/>
                <w:lang w:val="en-US"/>
              </w:rPr>
              <w:t>*</w:t>
            </w:r>
          </w:p>
        </w:tc>
        <w:tc>
          <w:tcPr>
            <w:tcW w:w="2409" w:type="dxa"/>
          </w:tcPr>
          <w:p w14:paraId="48E8BDB2"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16</w:t>
            </w:r>
          </w:p>
        </w:tc>
        <w:tc>
          <w:tcPr>
            <w:tcW w:w="2268" w:type="dxa"/>
          </w:tcPr>
          <w:p w14:paraId="23C2338D"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28</w:t>
            </w:r>
          </w:p>
        </w:tc>
      </w:tr>
      <w:tr w:rsidR="00906783" w14:paraId="518E1224" w14:textId="77777777">
        <w:trPr>
          <w:cantSplit/>
        </w:trPr>
        <w:tc>
          <w:tcPr>
            <w:tcW w:w="4503" w:type="dxa"/>
          </w:tcPr>
          <w:p w14:paraId="7F776C40" w14:textId="77777777" w:rsidR="00906783" w:rsidRDefault="00906783">
            <w:pPr>
              <w:pStyle w:val="WW-Table"/>
              <w:widowControl w:val="0"/>
              <w:spacing w:before="0" w:after="0"/>
            </w:pPr>
            <w:r>
              <w:rPr>
                <w:rFonts w:ascii="Times New Roman" w:hAnsi="Times New Roman" w:cs="Times New Roman"/>
                <w:szCs w:val="20"/>
                <w:lang w:val="bg-BG"/>
              </w:rPr>
              <w:t>№</w:t>
            </w:r>
            <w:r>
              <w:rPr>
                <w:rFonts w:ascii="Times New Roman" w:eastAsia="Times New Roman" w:hAnsi="Times New Roman" w:cs="Times New Roman"/>
                <w:szCs w:val="20"/>
                <w:lang w:val="bg-BG"/>
              </w:rPr>
              <w:t xml:space="preserve"> </w:t>
            </w:r>
            <w:r>
              <w:rPr>
                <w:rFonts w:ascii="Times New Roman" w:hAnsi="Times New Roman" w:cs="Times New Roman"/>
                <w:szCs w:val="20"/>
                <w:lang w:val="bg-BG"/>
              </w:rPr>
              <w:t>цензурирани</w:t>
            </w:r>
          </w:p>
        </w:tc>
        <w:tc>
          <w:tcPr>
            <w:tcW w:w="2409" w:type="dxa"/>
          </w:tcPr>
          <w:p w14:paraId="2380DC25"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50</w:t>
            </w:r>
          </w:p>
        </w:tc>
        <w:tc>
          <w:tcPr>
            <w:tcW w:w="2268" w:type="dxa"/>
          </w:tcPr>
          <w:p w14:paraId="218A4BE3"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38</w:t>
            </w:r>
          </w:p>
        </w:tc>
      </w:tr>
      <w:tr w:rsidR="00906783" w14:paraId="28474379" w14:textId="77777777">
        <w:trPr>
          <w:cantSplit/>
        </w:trPr>
        <w:tc>
          <w:tcPr>
            <w:tcW w:w="4503" w:type="dxa"/>
          </w:tcPr>
          <w:p w14:paraId="525ABE47" w14:textId="77777777" w:rsidR="00906783" w:rsidRDefault="00906783">
            <w:pPr>
              <w:pStyle w:val="WW-Table"/>
              <w:widowControl w:val="0"/>
              <w:spacing w:before="0" w:after="0"/>
            </w:pPr>
            <w:r>
              <w:rPr>
                <w:rFonts w:ascii="Times New Roman" w:hAnsi="Times New Roman" w:cs="Times New Roman"/>
                <w:szCs w:val="20"/>
                <w:lang w:val="bg-BG"/>
              </w:rPr>
              <w:t>Медиана</w:t>
            </w:r>
            <w:r>
              <w:rPr>
                <w:rFonts w:ascii="Times New Roman" w:hAnsi="Times New Roman" w:cs="Times New Roman"/>
                <w:szCs w:val="20"/>
                <w:lang w:val="en-US"/>
              </w:rPr>
              <w:t xml:space="preserve"> (</w:t>
            </w:r>
            <w:r>
              <w:rPr>
                <w:rFonts w:ascii="Times New Roman" w:hAnsi="Times New Roman" w:cs="Times New Roman"/>
                <w:szCs w:val="20"/>
                <w:lang w:val="bg-BG"/>
              </w:rPr>
              <w:t>месеци</w:t>
            </w:r>
            <w:r>
              <w:rPr>
                <w:rFonts w:ascii="Times New Roman" w:hAnsi="Times New Roman" w:cs="Times New Roman"/>
                <w:szCs w:val="20"/>
                <w:lang w:val="en-US"/>
              </w:rPr>
              <w:t>)</w:t>
            </w:r>
          </w:p>
        </w:tc>
        <w:tc>
          <w:tcPr>
            <w:tcW w:w="2409" w:type="dxa"/>
          </w:tcPr>
          <w:p w14:paraId="7E428367"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22</w:t>
            </w:r>
            <w:r>
              <w:rPr>
                <w:rFonts w:ascii="Times New Roman" w:hAnsi="Times New Roman" w:cs="Times New Roman"/>
                <w:szCs w:val="20"/>
                <w:lang w:val="bg-BG"/>
              </w:rPr>
              <w:t>,</w:t>
            </w:r>
            <w:r>
              <w:rPr>
                <w:rFonts w:ascii="Times New Roman" w:hAnsi="Times New Roman" w:cs="Times New Roman"/>
                <w:szCs w:val="20"/>
                <w:lang w:val="en-US"/>
              </w:rPr>
              <w:t>1</w:t>
            </w:r>
          </w:p>
        </w:tc>
        <w:tc>
          <w:tcPr>
            <w:tcW w:w="2268" w:type="dxa"/>
          </w:tcPr>
          <w:p w14:paraId="58B80FE9"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19</w:t>
            </w:r>
            <w:r>
              <w:rPr>
                <w:rFonts w:ascii="Times New Roman" w:hAnsi="Times New Roman" w:cs="Times New Roman"/>
                <w:szCs w:val="20"/>
                <w:lang w:val="bg-BG"/>
              </w:rPr>
              <w:t>,</w:t>
            </w:r>
            <w:r>
              <w:rPr>
                <w:rFonts w:ascii="Times New Roman" w:hAnsi="Times New Roman" w:cs="Times New Roman"/>
                <w:szCs w:val="20"/>
                <w:lang w:val="en-US"/>
              </w:rPr>
              <w:t>4</w:t>
            </w:r>
          </w:p>
        </w:tc>
      </w:tr>
      <w:tr w:rsidR="00906783" w14:paraId="1BD219F9" w14:textId="77777777">
        <w:trPr>
          <w:cantSplit/>
        </w:trPr>
        <w:tc>
          <w:tcPr>
            <w:tcW w:w="4503" w:type="dxa"/>
          </w:tcPr>
          <w:p w14:paraId="50F44D07" w14:textId="77777777" w:rsidR="00906783" w:rsidRDefault="00906783">
            <w:pPr>
              <w:pStyle w:val="WW-Table"/>
              <w:widowControl w:val="0"/>
              <w:spacing w:before="0" w:after="0"/>
            </w:pPr>
            <w:r>
              <w:rPr>
                <w:rFonts w:ascii="Times New Roman" w:hAnsi="Times New Roman" w:cs="Times New Roman"/>
                <w:szCs w:val="20"/>
                <w:lang w:val="en-US"/>
              </w:rPr>
              <w:tab/>
              <w:t>95% CI</w:t>
            </w:r>
          </w:p>
        </w:tc>
        <w:tc>
          <w:tcPr>
            <w:tcW w:w="2409" w:type="dxa"/>
          </w:tcPr>
          <w:p w14:paraId="473BD7BD"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(NE)</w:t>
            </w:r>
          </w:p>
        </w:tc>
        <w:tc>
          <w:tcPr>
            <w:tcW w:w="2268" w:type="dxa"/>
          </w:tcPr>
          <w:p w14:paraId="5DD05177"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(16</w:t>
            </w:r>
            <w:r>
              <w:rPr>
                <w:rFonts w:ascii="Times New Roman" w:hAnsi="Times New Roman" w:cs="Times New Roman"/>
                <w:szCs w:val="20"/>
                <w:lang w:val="bg-BG"/>
              </w:rPr>
              <w:t>,</w:t>
            </w:r>
            <w:r>
              <w:rPr>
                <w:rFonts w:ascii="Times New Roman" w:hAnsi="Times New Roman" w:cs="Times New Roman"/>
                <w:szCs w:val="20"/>
                <w:lang w:val="en-US"/>
              </w:rPr>
              <w:t xml:space="preserve">6, </w:t>
            </w:r>
            <w:r>
              <w:rPr>
                <w:rFonts w:ascii="Times New Roman" w:hAnsi="Times New Roman" w:cs="Times New Roman"/>
                <w:szCs w:val="20"/>
                <w:lang w:val="bg-BG"/>
              </w:rPr>
              <w:t>23,6</w:t>
            </w:r>
            <w:r>
              <w:rPr>
                <w:rFonts w:ascii="Times New Roman" w:hAnsi="Times New Roman" w:cs="Times New Roman"/>
                <w:szCs w:val="20"/>
                <w:lang w:val="en-US"/>
              </w:rPr>
              <w:t>)</w:t>
            </w:r>
          </w:p>
        </w:tc>
      </w:tr>
      <w:tr w:rsidR="00906783" w14:paraId="61D0E90F" w14:textId="77777777">
        <w:trPr>
          <w:cantSplit/>
        </w:trPr>
        <w:tc>
          <w:tcPr>
            <w:tcW w:w="4503" w:type="dxa"/>
          </w:tcPr>
          <w:p w14:paraId="663B33D4" w14:textId="77777777" w:rsidR="00906783" w:rsidRDefault="00906783">
            <w:pPr>
              <w:pStyle w:val="WW-Table"/>
              <w:widowControl w:val="0"/>
              <w:spacing w:before="0" w:after="0"/>
              <w:ind w:right="-108"/>
            </w:pPr>
            <w:r>
              <w:rPr>
                <w:rFonts w:ascii="Times New Roman" w:hAnsi="Times New Roman" w:cs="Times New Roman"/>
                <w:szCs w:val="20"/>
                <w:lang w:val="bg-BG"/>
              </w:rPr>
              <w:t>Вероятност за преживяемост без прогресия</w:t>
            </w:r>
            <w:r>
              <w:rPr>
                <w:rFonts w:ascii="Times New Roman" w:hAnsi="Times New Roman" w:cs="Times New Roman"/>
                <w:szCs w:val="20"/>
                <w:lang w:val="en-US"/>
              </w:rPr>
              <w:t xml:space="preserve"> (%), (95% CI)</w:t>
            </w:r>
          </w:p>
        </w:tc>
        <w:tc>
          <w:tcPr>
            <w:tcW w:w="2409" w:type="dxa"/>
          </w:tcPr>
          <w:p w14:paraId="08404C12" w14:textId="77777777" w:rsidR="00906783" w:rsidRDefault="00906783">
            <w:pPr>
              <w:pStyle w:val="WW-Table"/>
              <w:widowControl w:val="0"/>
              <w:tabs>
                <w:tab w:val="clear" w:pos="284"/>
              </w:tabs>
              <w:snapToGrid w:val="0"/>
              <w:spacing w:before="0" w:after="0"/>
              <w:jc w:val="center"/>
              <w:rPr>
                <w:rFonts w:ascii="Times New Roman" w:hAnsi="Times New Roman" w:cs="Times New Roman"/>
                <w:szCs w:val="20"/>
                <w:lang w:val="en-US"/>
              </w:rPr>
            </w:pPr>
          </w:p>
        </w:tc>
        <w:tc>
          <w:tcPr>
            <w:tcW w:w="2268" w:type="dxa"/>
          </w:tcPr>
          <w:p w14:paraId="25B31247" w14:textId="77777777" w:rsidR="00906783" w:rsidRDefault="00906783">
            <w:pPr>
              <w:pStyle w:val="WW-Table"/>
              <w:widowControl w:val="0"/>
              <w:tabs>
                <w:tab w:val="clear" w:pos="284"/>
              </w:tabs>
              <w:snapToGrid w:val="0"/>
              <w:spacing w:before="0" w:after="0"/>
              <w:jc w:val="center"/>
              <w:rPr>
                <w:rFonts w:ascii="Times New Roman" w:hAnsi="Times New Roman" w:cs="Times New Roman"/>
                <w:szCs w:val="20"/>
                <w:lang w:val="en-US"/>
              </w:rPr>
            </w:pPr>
          </w:p>
        </w:tc>
      </w:tr>
      <w:tr w:rsidR="00906783" w14:paraId="7AF67967" w14:textId="77777777">
        <w:trPr>
          <w:cantSplit/>
        </w:trPr>
        <w:tc>
          <w:tcPr>
            <w:tcW w:w="4503" w:type="dxa"/>
          </w:tcPr>
          <w:p w14:paraId="2689D84A" w14:textId="77777777" w:rsidR="00906783" w:rsidRDefault="00906783">
            <w:pPr>
              <w:pStyle w:val="WW-Table"/>
              <w:widowControl w:val="0"/>
              <w:spacing w:before="0" w:after="0"/>
            </w:pPr>
            <w:r>
              <w:rPr>
                <w:rFonts w:ascii="Times New Roman" w:hAnsi="Times New Roman" w:cs="Times New Roman"/>
                <w:szCs w:val="20"/>
                <w:lang w:val="en-US"/>
              </w:rPr>
              <w:tab/>
              <w:t>6 </w:t>
            </w:r>
            <w:r>
              <w:rPr>
                <w:rFonts w:ascii="Times New Roman" w:hAnsi="Times New Roman" w:cs="Times New Roman"/>
                <w:szCs w:val="20"/>
                <w:lang w:val="bg-BG"/>
              </w:rPr>
              <w:t>месеци</w:t>
            </w:r>
          </w:p>
        </w:tc>
        <w:tc>
          <w:tcPr>
            <w:tcW w:w="2409" w:type="dxa"/>
          </w:tcPr>
          <w:p w14:paraId="113B61AF"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en-US"/>
              </w:rPr>
              <w:t>94</w:t>
            </w:r>
            <w:r>
              <w:rPr>
                <w:rFonts w:ascii="Times New Roman" w:hAnsi="Times New Roman" w:cs="Times New Roman"/>
                <w:szCs w:val="20"/>
                <w:lang w:val="bg-BG"/>
              </w:rPr>
              <w:t>,</w:t>
            </w:r>
            <w:r>
              <w:rPr>
                <w:rFonts w:ascii="Times New Roman" w:hAnsi="Times New Roman" w:cs="Times New Roman"/>
                <w:szCs w:val="20"/>
                <w:lang w:val="en-US"/>
              </w:rPr>
              <w:t>8 (84</w:t>
            </w:r>
            <w:r>
              <w:rPr>
                <w:rFonts w:ascii="Times New Roman" w:hAnsi="Times New Roman" w:cs="Times New Roman"/>
                <w:szCs w:val="20"/>
                <w:lang w:val="bg-BG"/>
              </w:rPr>
              <w:t>,</w:t>
            </w:r>
            <w:r>
              <w:rPr>
                <w:rFonts w:ascii="Times New Roman" w:hAnsi="Times New Roman" w:cs="Times New Roman"/>
                <w:szCs w:val="20"/>
                <w:lang w:val="en-US"/>
              </w:rPr>
              <w:t>6, 98</w:t>
            </w:r>
            <w:r>
              <w:rPr>
                <w:rFonts w:ascii="Times New Roman" w:hAnsi="Times New Roman" w:cs="Times New Roman"/>
                <w:szCs w:val="20"/>
                <w:lang w:val="bg-BG"/>
              </w:rPr>
              <w:t>,</w:t>
            </w:r>
            <w:r>
              <w:rPr>
                <w:rFonts w:ascii="Times New Roman" w:hAnsi="Times New Roman" w:cs="Times New Roman"/>
                <w:szCs w:val="20"/>
                <w:lang w:val="en-US"/>
              </w:rPr>
              <w:t>3)</w:t>
            </w:r>
          </w:p>
        </w:tc>
        <w:tc>
          <w:tcPr>
            <w:tcW w:w="2268" w:type="dxa"/>
          </w:tcPr>
          <w:p w14:paraId="2E1F1F09"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94,7</w:t>
            </w:r>
            <w:r>
              <w:rPr>
                <w:rFonts w:ascii="Times New Roman" w:hAnsi="Times New Roman" w:cs="Times New Roman"/>
                <w:szCs w:val="20"/>
                <w:lang w:val="en-US"/>
              </w:rPr>
              <w:t xml:space="preserve"> (</w:t>
            </w:r>
            <w:r>
              <w:rPr>
                <w:rFonts w:ascii="Times New Roman" w:hAnsi="Times New Roman" w:cs="Times New Roman"/>
                <w:szCs w:val="20"/>
                <w:lang w:val="bg-BG"/>
              </w:rPr>
              <w:t>84,5</w:t>
            </w:r>
            <w:r>
              <w:rPr>
                <w:rFonts w:ascii="Times New Roman" w:hAnsi="Times New Roman" w:cs="Times New Roman"/>
                <w:szCs w:val="20"/>
                <w:lang w:val="en-US"/>
              </w:rPr>
              <w:t>, 98</w:t>
            </w:r>
            <w:r>
              <w:rPr>
                <w:rFonts w:ascii="Times New Roman" w:hAnsi="Times New Roman" w:cs="Times New Roman"/>
                <w:szCs w:val="20"/>
                <w:lang w:val="bg-BG"/>
              </w:rPr>
              <w:t>,</w:t>
            </w:r>
            <w:r>
              <w:rPr>
                <w:rFonts w:ascii="Times New Roman" w:hAnsi="Times New Roman" w:cs="Times New Roman"/>
                <w:szCs w:val="20"/>
                <w:lang w:val="en-US"/>
              </w:rPr>
              <w:t>3)</w:t>
            </w:r>
          </w:p>
        </w:tc>
      </w:tr>
      <w:tr w:rsidR="00906783" w14:paraId="1EC1D7BA" w14:textId="77777777">
        <w:trPr>
          <w:cantSplit/>
        </w:trPr>
        <w:tc>
          <w:tcPr>
            <w:tcW w:w="4503" w:type="dxa"/>
            <w:tcBorders>
              <w:bottom w:val="single" w:sz="4" w:space="0" w:color="000000"/>
            </w:tcBorders>
          </w:tcPr>
          <w:p w14:paraId="5C9C5C27" w14:textId="77777777" w:rsidR="00906783" w:rsidRDefault="00906783">
            <w:pPr>
              <w:pStyle w:val="WW-Table"/>
              <w:widowControl w:val="0"/>
              <w:spacing w:before="0" w:after="0"/>
            </w:pPr>
            <w:r>
              <w:rPr>
                <w:rFonts w:ascii="Times New Roman" w:hAnsi="Times New Roman" w:cs="Times New Roman"/>
                <w:szCs w:val="20"/>
                <w:lang w:val="en-US"/>
              </w:rPr>
              <w:tab/>
              <w:t>12 </w:t>
            </w:r>
            <w:r>
              <w:rPr>
                <w:rFonts w:ascii="Times New Roman" w:hAnsi="Times New Roman" w:cs="Times New Roman"/>
                <w:szCs w:val="20"/>
                <w:lang w:val="bg-BG"/>
              </w:rPr>
              <w:t>месеци</w:t>
            </w:r>
          </w:p>
        </w:tc>
        <w:tc>
          <w:tcPr>
            <w:tcW w:w="2409" w:type="dxa"/>
            <w:tcBorders>
              <w:bottom w:val="single" w:sz="4" w:space="0" w:color="000000"/>
            </w:tcBorders>
          </w:tcPr>
          <w:p w14:paraId="75882832"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82,0</w:t>
            </w:r>
            <w:r>
              <w:rPr>
                <w:rFonts w:ascii="Times New Roman" w:hAnsi="Times New Roman" w:cs="Times New Roman"/>
                <w:szCs w:val="20"/>
                <w:lang w:val="en-US"/>
              </w:rPr>
              <w:t xml:space="preserve"> (</w:t>
            </w:r>
            <w:r>
              <w:rPr>
                <w:rFonts w:ascii="Times New Roman" w:hAnsi="Times New Roman" w:cs="Times New Roman"/>
                <w:szCs w:val="20"/>
                <w:lang w:val="bg-BG"/>
              </w:rPr>
              <w:t>66,7</w:t>
            </w:r>
            <w:r>
              <w:rPr>
                <w:rFonts w:ascii="Times New Roman" w:hAnsi="Times New Roman" w:cs="Times New Roman"/>
                <w:szCs w:val="20"/>
                <w:lang w:val="en-US"/>
              </w:rPr>
              <w:t xml:space="preserve">, </w:t>
            </w:r>
            <w:r>
              <w:rPr>
                <w:rFonts w:ascii="Times New Roman" w:hAnsi="Times New Roman" w:cs="Times New Roman"/>
                <w:szCs w:val="20"/>
                <w:lang w:val="bg-BG"/>
              </w:rPr>
              <w:t>90,7</w:t>
            </w:r>
            <w:r>
              <w:rPr>
                <w:rFonts w:ascii="Times New Roman" w:hAnsi="Times New Roman" w:cs="Times New Roman"/>
                <w:szCs w:val="20"/>
                <w:lang w:val="en-US"/>
              </w:rPr>
              <w:t>)</w:t>
            </w:r>
          </w:p>
        </w:tc>
        <w:tc>
          <w:tcPr>
            <w:tcW w:w="2268" w:type="dxa"/>
            <w:tcBorders>
              <w:bottom w:val="single" w:sz="4" w:space="0" w:color="000000"/>
            </w:tcBorders>
          </w:tcPr>
          <w:p w14:paraId="037AF2D0" w14:textId="77777777" w:rsidR="00906783" w:rsidRDefault="00906783">
            <w:pPr>
              <w:pStyle w:val="WW-Table"/>
              <w:widowControl w:val="0"/>
              <w:tabs>
                <w:tab w:val="clear" w:pos="284"/>
              </w:tabs>
              <w:spacing w:before="0" w:after="0"/>
              <w:jc w:val="center"/>
            </w:pPr>
            <w:r>
              <w:rPr>
                <w:rFonts w:ascii="Times New Roman" w:hAnsi="Times New Roman" w:cs="Times New Roman"/>
                <w:szCs w:val="20"/>
                <w:lang w:val="bg-BG"/>
              </w:rPr>
              <w:t>75,5</w:t>
            </w:r>
            <w:r>
              <w:rPr>
                <w:rFonts w:ascii="Times New Roman" w:hAnsi="Times New Roman" w:cs="Times New Roman"/>
                <w:szCs w:val="20"/>
                <w:lang w:val="en-US"/>
              </w:rPr>
              <w:t xml:space="preserve"> (</w:t>
            </w:r>
            <w:r>
              <w:rPr>
                <w:rFonts w:ascii="Times New Roman" w:hAnsi="Times New Roman" w:cs="Times New Roman"/>
                <w:szCs w:val="20"/>
                <w:lang w:val="bg-BG"/>
              </w:rPr>
              <w:t>60,7</w:t>
            </w:r>
            <w:r>
              <w:rPr>
                <w:rFonts w:ascii="Times New Roman" w:hAnsi="Times New Roman" w:cs="Times New Roman"/>
                <w:szCs w:val="20"/>
                <w:lang w:val="en-US"/>
              </w:rPr>
              <w:t xml:space="preserve">, </w:t>
            </w:r>
            <w:r>
              <w:rPr>
                <w:rFonts w:ascii="Times New Roman" w:hAnsi="Times New Roman" w:cs="Times New Roman"/>
                <w:szCs w:val="20"/>
                <w:lang w:val="bg-BG"/>
              </w:rPr>
              <w:t>85,4</w:t>
            </w:r>
            <w:r>
              <w:rPr>
                <w:rFonts w:ascii="Times New Roman" w:hAnsi="Times New Roman" w:cs="Times New Roman"/>
                <w:szCs w:val="20"/>
                <w:lang w:val="en-US"/>
              </w:rPr>
              <w:t>)</w:t>
            </w:r>
          </w:p>
        </w:tc>
      </w:tr>
      <w:tr w:rsidR="00906783" w14:paraId="43E02628" w14:textId="77777777">
        <w:trPr>
          <w:cantSplit/>
        </w:trPr>
        <w:tc>
          <w:tcPr>
            <w:tcW w:w="9180" w:type="dxa"/>
            <w:gridSpan w:val="3"/>
            <w:tcBorders>
              <w:top w:val="single" w:sz="4" w:space="0" w:color="000000"/>
              <w:bottom w:val="single" w:sz="4" w:space="0" w:color="000000"/>
            </w:tcBorders>
          </w:tcPr>
          <w:p w14:paraId="0D7DBCF6" w14:textId="77777777" w:rsidR="00906783" w:rsidRDefault="00906783">
            <w:pPr>
              <w:pStyle w:val="Legend"/>
              <w:widowControl w:val="0"/>
              <w:spacing w:before="0" w:after="0"/>
            </w:pPr>
            <w:r>
              <w:rPr>
                <w:rFonts w:ascii="Times New Roman" w:hAnsi="Times New Roman"/>
                <w:szCs w:val="20"/>
                <w:vertAlign w:val="superscript"/>
                <w:lang w:val="en-US"/>
              </w:rPr>
              <w:t xml:space="preserve">a </w:t>
            </w:r>
            <w:r>
              <w:rPr>
                <w:rFonts w:ascii="Times New Roman" w:hAnsi="Times New Roman"/>
                <w:szCs w:val="20"/>
                <w:lang w:val="en-US"/>
              </w:rPr>
              <w:t xml:space="preserve">Цялата анализирана </w:t>
            </w:r>
            <w:r>
              <w:rPr>
                <w:rFonts w:ascii="Times New Roman" w:hAnsi="Times New Roman"/>
                <w:szCs w:val="20"/>
                <w:lang w:val="bg-BG"/>
              </w:rPr>
              <w:t>популация</w:t>
            </w:r>
            <w:r>
              <w:rPr>
                <w:rFonts w:ascii="Times New Roman" w:hAnsi="Times New Roman"/>
                <w:szCs w:val="20"/>
                <w:lang w:val="en-US"/>
              </w:rPr>
              <w:t xml:space="preserve"> включва всички рандомизирани пациенти (популация</w:t>
            </w:r>
            <w:r>
              <w:rPr>
                <w:rFonts w:ascii="Times New Roman" w:hAnsi="Times New Roman"/>
                <w:szCs w:val="20"/>
                <w:lang w:val="bg-BG"/>
              </w:rPr>
              <w:t xml:space="preserve"> </w:t>
            </w:r>
            <w:r>
              <w:rPr>
                <w:rFonts w:ascii="Times New Roman" w:hAnsi="Times New Roman"/>
                <w:szCs w:val="20"/>
                <w:lang w:val="en-US"/>
              </w:rPr>
              <w:t>intent-to-treat).</w:t>
            </w:r>
          </w:p>
          <w:p w14:paraId="2BC6DA4C" w14:textId="77777777" w:rsidR="00906783" w:rsidRDefault="00906783">
            <w:pPr>
              <w:pStyle w:val="Legend"/>
              <w:widowControl w:val="0"/>
              <w:spacing w:before="0" w:after="0"/>
            </w:pPr>
            <w:r>
              <w:rPr>
                <w:rFonts w:ascii="Times New Roman" w:hAnsi="Times New Roman"/>
                <w:szCs w:val="20"/>
                <w:vertAlign w:val="superscript"/>
                <w:lang w:val="bg-BG"/>
              </w:rPr>
              <w:t>б</w:t>
            </w:r>
            <w:r>
              <w:rPr>
                <w:rFonts w:ascii="Times New Roman" w:hAnsi="Times New Roman"/>
                <w:szCs w:val="20"/>
                <w:lang w:val="en-US"/>
              </w:rPr>
              <w:t xml:space="preserve"> </w:t>
            </w:r>
            <w:r>
              <w:rPr>
                <w:rFonts w:ascii="Times New Roman" w:hAnsi="Times New Roman"/>
                <w:szCs w:val="20"/>
                <w:lang w:val="bg-BG"/>
              </w:rPr>
              <w:t>Като се използва само негативната хистология за дефиниране на ПО при пациентите, които имат поне ЧО при останалите методи за изследване</w:t>
            </w:r>
            <w:r>
              <w:rPr>
                <w:rFonts w:ascii="Times New Roman" w:hAnsi="Times New Roman"/>
                <w:szCs w:val="20"/>
                <w:lang w:val="en-US"/>
              </w:rPr>
              <w:t xml:space="preserve"> (</w:t>
            </w:r>
            <w:r>
              <w:rPr>
                <w:rFonts w:ascii="Times New Roman" w:hAnsi="Times New Roman"/>
                <w:szCs w:val="20"/>
                <w:lang w:val="bg-BG"/>
              </w:rPr>
              <w:t>ЯМР или фотография</w:t>
            </w:r>
            <w:r>
              <w:rPr>
                <w:rFonts w:ascii="Times New Roman" w:hAnsi="Times New Roman"/>
                <w:szCs w:val="20"/>
                <w:lang w:val="en-US"/>
              </w:rPr>
              <w:t>)</w:t>
            </w:r>
            <w:r>
              <w:rPr>
                <w:rFonts w:ascii="Times New Roman" w:hAnsi="Times New Roman"/>
                <w:szCs w:val="20"/>
                <w:lang w:val="bg-BG"/>
              </w:rPr>
              <w:t>,</w:t>
            </w:r>
            <w:r>
              <w:rPr>
                <w:rFonts w:ascii="Times New Roman" w:hAnsi="Times New Roman"/>
                <w:szCs w:val="20"/>
                <w:lang w:val="en-US"/>
              </w:rPr>
              <w:t xml:space="preserve"> </w:t>
            </w:r>
            <w:r>
              <w:rPr>
                <w:rFonts w:ascii="Times New Roman" w:hAnsi="Times New Roman"/>
                <w:szCs w:val="20"/>
                <w:lang w:val="bg-BG"/>
              </w:rPr>
              <w:t>честотата на ПО е 21,2</w:t>
            </w:r>
            <w:r>
              <w:rPr>
                <w:rFonts w:ascii="Times New Roman" w:hAnsi="Times New Roman"/>
                <w:szCs w:val="20"/>
                <w:lang w:val="en-US"/>
              </w:rPr>
              <w:t>%.</w:t>
            </w:r>
          </w:p>
          <w:p w14:paraId="06B1608B" w14:textId="77777777" w:rsidR="00906783" w:rsidRDefault="00906783">
            <w:pPr>
              <w:pStyle w:val="Legend"/>
              <w:widowControl w:val="0"/>
              <w:spacing w:before="0" w:after="0"/>
            </w:pPr>
            <w:r>
              <w:rPr>
                <w:rFonts w:ascii="Times New Roman" w:hAnsi="Times New Roman"/>
                <w:szCs w:val="20"/>
                <w:lang w:val="en-US"/>
              </w:rPr>
              <w:t>*</w:t>
            </w:r>
            <w:r>
              <w:rPr>
                <w:rFonts w:ascii="Times New Roman" w:hAnsi="Times New Roman"/>
                <w:szCs w:val="20"/>
                <w:lang w:val="bg-BG"/>
              </w:rPr>
              <w:t xml:space="preserve"> Събитие се отнася за прогресия на заболяването или смърт поради някаква причина</w:t>
            </w:r>
            <w:r>
              <w:rPr>
                <w:rFonts w:ascii="Times New Roman" w:hAnsi="Times New Roman"/>
                <w:szCs w:val="20"/>
                <w:lang w:val="en-US"/>
              </w:rPr>
              <w:t>.</w:t>
            </w:r>
          </w:p>
          <w:p w14:paraId="5DD15A2F" w14:textId="77777777" w:rsidR="00906783" w:rsidRDefault="00906783">
            <w:pPr>
              <w:pStyle w:val="Legend"/>
              <w:widowControl w:val="0"/>
              <w:spacing w:before="0" w:after="0"/>
            </w:pPr>
            <w:r>
              <w:rPr>
                <w:rFonts w:ascii="Times New Roman" w:hAnsi="Times New Roman"/>
                <w:szCs w:val="20"/>
                <w:lang w:val="en-US"/>
              </w:rPr>
              <w:t xml:space="preserve">FAS: </w:t>
            </w:r>
            <w:r>
              <w:rPr>
                <w:rFonts w:ascii="Times New Roman" w:hAnsi="Times New Roman"/>
                <w:szCs w:val="20"/>
                <w:lang w:val="bg-BG"/>
              </w:rPr>
              <w:t>Цялата анализирана популация</w:t>
            </w:r>
          </w:p>
          <w:p w14:paraId="437DA4ED" w14:textId="77777777" w:rsidR="00906783" w:rsidRDefault="00906783">
            <w:pPr>
              <w:pStyle w:val="Legend"/>
              <w:widowControl w:val="0"/>
              <w:tabs>
                <w:tab w:val="clear" w:pos="284"/>
              </w:tabs>
              <w:spacing w:before="0" w:after="0"/>
            </w:pPr>
            <w:r>
              <w:rPr>
                <w:rFonts w:ascii="Times New Roman" w:hAnsi="Times New Roman"/>
                <w:szCs w:val="20"/>
                <w:lang w:val="en-US"/>
              </w:rPr>
              <w:t xml:space="preserve">CI: </w:t>
            </w:r>
            <w:r>
              <w:rPr>
                <w:rFonts w:ascii="Times New Roman" w:hAnsi="Times New Roman"/>
                <w:szCs w:val="20"/>
                <w:lang w:val="bg-BG"/>
              </w:rPr>
              <w:t>Доверителен интервал</w:t>
            </w:r>
          </w:p>
          <w:p w14:paraId="462CE87F" w14:textId="77777777" w:rsidR="00906783" w:rsidRDefault="00906783">
            <w:pPr>
              <w:pStyle w:val="WW-Table"/>
              <w:widowControl w:val="0"/>
              <w:tabs>
                <w:tab w:val="clear" w:pos="284"/>
              </w:tabs>
              <w:spacing w:before="0" w:after="0"/>
            </w:pPr>
            <w:r>
              <w:rPr>
                <w:rFonts w:ascii="Times New Roman" w:hAnsi="Times New Roman" w:cs="Times New Roman"/>
                <w:szCs w:val="20"/>
                <w:lang w:val="en-US"/>
              </w:rPr>
              <w:t xml:space="preserve">NE: </w:t>
            </w:r>
            <w:r>
              <w:rPr>
                <w:rFonts w:ascii="Times New Roman" w:hAnsi="Times New Roman" w:cs="Times New Roman"/>
                <w:szCs w:val="20"/>
                <w:lang w:val="bg-BG"/>
              </w:rPr>
              <w:t>Не може да се оцени</w:t>
            </w:r>
          </w:p>
        </w:tc>
      </w:tr>
    </w:tbl>
    <w:p w14:paraId="09249417" w14:textId="77777777" w:rsidR="00906783" w:rsidRDefault="00906783">
      <w:pPr>
        <w:widowControl w:val="0"/>
        <w:spacing w:line="240" w:lineRule="auto"/>
      </w:pPr>
    </w:p>
    <w:p w14:paraId="5B51FBBD" w14:textId="77777777" w:rsidR="00906783" w:rsidRDefault="00906783">
      <w:pPr>
        <w:pStyle w:val="WW-Text"/>
        <w:keepNext/>
        <w:keepLines w:val="0"/>
        <w:widowControl w:val="0"/>
        <w:spacing w:before="0"/>
        <w:jc w:val="left"/>
      </w:pPr>
      <w:r>
        <w:rPr>
          <w:sz w:val="22"/>
          <w:szCs w:val="22"/>
          <w:lang w:val="bg-BG"/>
        </w:rPr>
        <w:t>Фигура</w:t>
      </w:r>
      <w:r>
        <w:rPr>
          <w:sz w:val="22"/>
          <w:szCs w:val="22"/>
        </w:rPr>
        <w:t xml:space="preserve"> 1 </w:t>
      </w:r>
      <w:r>
        <w:rPr>
          <w:sz w:val="22"/>
          <w:szCs w:val="22"/>
          <w:lang w:val="bg-BG"/>
        </w:rPr>
        <w:t>показва най-добрата промяна в размера на прицелната лезия при всеки пациент с лаБКК</w:t>
      </w:r>
      <w:r>
        <w:rPr>
          <w:sz w:val="22"/>
          <w:szCs w:val="22"/>
        </w:rPr>
        <w:t xml:space="preserve"> </w:t>
      </w:r>
      <w:r>
        <w:rPr>
          <w:sz w:val="22"/>
          <w:szCs w:val="22"/>
          <w:lang w:val="bg-BG"/>
        </w:rPr>
        <w:t>при доза</w:t>
      </w:r>
      <w:r>
        <w:rPr>
          <w:sz w:val="22"/>
          <w:szCs w:val="22"/>
        </w:rPr>
        <w:t xml:space="preserve"> 200 mg </w:t>
      </w:r>
      <w:r>
        <w:rPr>
          <w:sz w:val="22"/>
          <w:szCs w:val="22"/>
          <w:lang w:val="bg-BG"/>
        </w:rPr>
        <w:t>въз основа на централна независима оценка</w:t>
      </w:r>
      <w:r>
        <w:rPr>
          <w:sz w:val="22"/>
          <w:szCs w:val="22"/>
        </w:rPr>
        <w:t>.</w:t>
      </w:r>
    </w:p>
    <w:p w14:paraId="73336324" w14:textId="77777777" w:rsidR="00906783" w:rsidRDefault="00906783">
      <w:pPr>
        <w:pStyle w:val="WW-Text"/>
        <w:keepLines w:val="0"/>
        <w:widowControl w:val="0"/>
        <w:spacing w:before="0"/>
        <w:jc w:val="left"/>
        <w:rPr>
          <w:sz w:val="22"/>
          <w:szCs w:val="22"/>
        </w:rPr>
      </w:pPr>
    </w:p>
    <w:p w14:paraId="156F41FC" w14:textId="77777777" w:rsidR="00906783" w:rsidRDefault="00906783">
      <w:pPr>
        <w:keepNext/>
        <w:widowControl w:val="0"/>
        <w:spacing w:line="240" w:lineRule="auto"/>
        <w:ind w:left="1134" w:hanging="1134"/>
      </w:pPr>
      <w:r>
        <w:rPr>
          <w:b/>
          <w:lang w:val="bg-BG"/>
        </w:rPr>
        <w:t>Фигура</w:t>
      </w:r>
      <w:r>
        <w:rPr>
          <w:b/>
        </w:rPr>
        <w:t> 1</w:t>
      </w:r>
      <w:r>
        <w:rPr>
          <w:b/>
        </w:rPr>
        <w:tab/>
      </w:r>
      <w:r>
        <w:rPr>
          <w:b/>
          <w:lang w:val="bg-BG"/>
        </w:rPr>
        <w:t>Н</w:t>
      </w:r>
      <w:r>
        <w:rPr>
          <w:b/>
        </w:rPr>
        <w:t>ай-добр</w:t>
      </w:r>
      <w:r>
        <w:rPr>
          <w:b/>
          <w:lang w:val="bg-BG"/>
        </w:rPr>
        <w:t>а промяна от изходно ниво в</w:t>
      </w:r>
      <w:r>
        <w:rPr>
          <w:b/>
        </w:rPr>
        <w:t xml:space="preserve"> размера на прицелната лезия</w:t>
      </w:r>
      <w:r>
        <w:rPr>
          <w:b/>
          <w:lang w:val="bg-BG"/>
        </w:rPr>
        <w:t xml:space="preserve"> </w:t>
      </w:r>
      <w:r>
        <w:rPr>
          <w:b/>
        </w:rPr>
        <w:t xml:space="preserve">при </w:t>
      </w:r>
      <w:r>
        <w:rPr>
          <w:b/>
          <w:lang w:val="bg-BG"/>
        </w:rPr>
        <w:t xml:space="preserve">пациенти с лаБКК въз основа на централна независима оценка, базирана на </w:t>
      </w:r>
      <w:r>
        <w:rPr>
          <w:b/>
        </w:rPr>
        <w:t>FAS</w:t>
      </w:r>
    </w:p>
    <w:p w14:paraId="68431538" w14:textId="32CDC311" w:rsidR="00906783" w:rsidRDefault="004A4E24">
      <w:pPr>
        <w:keepNext/>
        <w:widowControl w:val="0"/>
        <w:spacing w:line="240" w:lineRule="auto"/>
        <w:ind w:left="1134" w:hanging="1134"/>
        <w:rPr>
          <w:rFonts w:ascii="Arial" w:eastAsia="MS Gothic" w:hAnsi="Arial" w:cs="Arial"/>
          <w:b/>
        </w:rPr>
      </w:pPr>
      <w:r>
        <w:rPr>
          <w:noProof/>
          <w:lang w:val="bg-BG" w:eastAsia="bg-BG"/>
        </w:rPr>
        <mc:AlternateContent>
          <mc:Choice Requires="wpg">
            <w:drawing>
              <wp:anchor distT="0" distB="0" distL="0" distR="0" simplePos="0" relativeHeight="251657216" behindDoc="0" locked="0" layoutInCell="1" allowOverlap="1" wp14:anchorId="161652E3" wp14:editId="27138478">
                <wp:simplePos x="0" y="0"/>
                <wp:positionH relativeFrom="column">
                  <wp:posOffset>641985</wp:posOffset>
                </wp:positionH>
                <wp:positionV relativeFrom="paragraph">
                  <wp:posOffset>3415030</wp:posOffset>
                </wp:positionV>
                <wp:extent cx="2865755" cy="672465"/>
                <wp:effectExtent l="0" t="0" r="0" b="0"/>
                <wp:wrapNone/>
                <wp:docPr id="3"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672465"/>
                          <a:chOff x="1011" y="5378"/>
                          <a:chExt cx="4512" cy="1059"/>
                        </a:xfrm>
                      </wpg:grpSpPr>
                      <wps:wsp>
                        <wps:cNvPr id="4" name="Text Box 3"/>
                        <wps:cNvSpPr txBox="1">
                          <a:spLocks noChangeArrowheads="1"/>
                        </wps:cNvSpPr>
                        <wps:spPr bwMode="auto">
                          <a:xfrm>
                            <a:off x="1013" y="5885"/>
                            <a:ext cx="158" cy="145"/>
                          </a:xfrm>
                          <a:prstGeom prst="rect">
                            <a:avLst/>
                          </a:prstGeom>
                          <a:noFill/>
                          <a:ln w="1260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5" name="Text Box 4"/>
                        <wps:cNvSpPr txBox="1">
                          <a:spLocks noChangeArrowheads="1"/>
                        </wps:cNvSpPr>
                        <wps:spPr bwMode="auto">
                          <a:xfrm>
                            <a:off x="1081" y="5378"/>
                            <a:ext cx="4442" cy="10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2168018" w14:textId="77777777" w:rsidR="00C80EB5" w:rsidRDefault="00C80EB5">
                              <w:pPr>
                                <w:overflowPunct w:val="0"/>
                                <w:spacing w:before="20" w:line="240" w:lineRule="auto"/>
                                <w:rPr>
                                  <w:rFonts w:ascii="Arial" w:hAnsi="Arial" w:cs="Arial"/>
                                  <w:color w:val="000000"/>
                                  <w:kern w:val="2"/>
                                  <w:sz w:val="16"/>
                                  <w:szCs w:val="16"/>
                                  <w:lang w:val="fr-FR"/>
                                </w:rPr>
                              </w:pPr>
                              <w:r>
                                <w:rPr>
                                  <w:rFonts w:ascii="Arial" w:hAnsi="Arial" w:cs="Arial"/>
                                  <w:color w:val="000000"/>
                                  <w:kern w:val="2"/>
                                  <w:sz w:val="16"/>
                                  <w:szCs w:val="16"/>
                                  <w:lang w:val="fr-FR"/>
                                </w:rPr>
                                <w:t>Респондери (Пълен отговор/Частичен отговор)</w:t>
                              </w:r>
                            </w:p>
                            <w:p w14:paraId="343CC501" w14:textId="77777777" w:rsidR="00C80EB5" w:rsidRDefault="00C80EB5">
                              <w:pPr>
                                <w:overflowPunct w:val="0"/>
                                <w:spacing w:before="20" w:line="240" w:lineRule="auto"/>
                                <w:rPr>
                                  <w:rFonts w:ascii="Arial" w:hAnsi="Arial" w:cs="Arial"/>
                                  <w:color w:val="000000"/>
                                  <w:kern w:val="2"/>
                                  <w:sz w:val="16"/>
                                  <w:szCs w:val="16"/>
                                  <w:lang w:val="fr-FR"/>
                                </w:rPr>
                              </w:pPr>
                              <w:r>
                                <w:rPr>
                                  <w:rFonts w:ascii="Arial" w:hAnsi="Arial" w:cs="Arial"/>
                                  <w:color w:val="000000"/>
                                  <w:kern w:val="2"/>
                                  <w:sz w:val="16"/>
                                  <w:szCs w:val="16"/>
                                  <w:lang w:val="fr-FR"/>
                                </w:rPr>
                                <w:t>Стабилно заболяване</w:t>
                              </w:r>
                            </w:p>
                            <w:p w14:paraId="1A5E7842" w14:textId="77777777" w:rsidR="00C80EB5" w:rsidRDefault="00C80EB5">
                              <w:pPr>
                                <w:overflowPunct w:val="0"/>
                                <w:spacing w:before="20" w:line="240" w:lineRule="auto"/>
                                <w:rPr>
                                  <w:rFonts w:ascii="Arial" w:hAnsi="Arial" w:cs="Arial"/>
                                  <w:color w:val="000000"/>
                                  <w:kern w:val="2"/>
                                  <w:sz w:val="16"/>
                                  <w:szCs w:val="16"/>
                                  <w:lang w:val="fr-FR"/>
                                </w:rPr>
                              </w:pPr>
                              <w:r>
                                <w:rPr>
                                  <w:rFonts w:ascii="Arial" w:hAnsi="Arial" w:cs="Arial"/>
                                  <w:color w:val="000000"/>
                                  <w:kern w:val="2"/>
                                  <w:sz w:val="16"/>
                                  <w:szCs w:val="16"/>
                                  <w:lang w:val="fr-FR"/>
                                </w:rPr>
                                <w:t>Прогресия на заболяването</w:t>
                              </w:r>
                            </w:p>
                            <w:p w14:paraId="35382BA2" w14:textId="77777777" w:rsidR="00C80EB5" w:rsidRDefault="00C80EB5">
                              <w:pPr>
                                <w:overflowPunct w:val="0"/>
                                <w:spacing w:before="20" w:line="240" w:lineRule="auto"/>
                                <w:rPr>
                                  <w:rFonts w:ascii="Arial" w:hAnsi="Arial" w:cs="Arial"/>
                                  <w:color w:val="000000"/>
                                  <w:kern w:val="2"/>
                                  <w:sz w:val="16"/>
                                  <w:szCs w:val="16"/>
                                  <w:lang w:val="fr-FR"/>
                                </w:rPr>
                              </w:pPr>
                              <w:r>
                                <w:rPr>
                                  <w:rFonts w:ascii="Arial" w:hAnsi="Arial" w:cs="Arial"/>
                                  <w:color w:val="000000"/>
                                  <w:kern w:val="2"/>
                                  <w:sz w:val="16"/>
                                  <w:szCs w:val="16"/>
                                  <w:lang w:val="fr-FR"/>
                                </w:rPr>
                                <w:t>Неизвестно</w:t>
                              </w:r>
                            </w:p>
                          </w:txbxContent>
                        </wps:txbx>
                        <wps:bodyPr rot="0" vert="horz" wrap="square" lIns="91440" tIns="45720" rIns="91440" bIns="45720" anchor="ctr" anchorCtr="0">
                          <a:noAutofit/>
                        </wps:bodyPr>
                      </wps:wsp>
                      <wps:wsp>
                        <wps:cNvPr id="6" name="Text Box 5"/>
                        <wps:cNvSpPr txBox="1">
                          <a:spLocks noChangeArrowheads="1"/>
                        </wps:cNvSpPr>
                        <wps:spPr bwMode="auto">
                          <a:xfrm>
                            <a:off x="1013" y="6083"/>
                            <a:ext cx="158" cy="145"/>
                          </a:xfrm>
                          <a:prstGeom prst="rect">
                            <a:avLst/>
                          </a:prstGeom>
                          <a:blipFill dpi="0" rotWithShape="0">
                            <a:blip r:embed="rId12"/>
                            <a:srcRect/>
                            <a:tile tx="0" ty="0" sx="100000" sy="100000" flip="none" algn="tl"/>
                          </a:blipFill>
                          <a:ln w="12600" cap="sq">
                            <a:solidFill>
                              <a:srgbClr val="000000"/>
                            </a:solidFill>
                            <a:miter lim="800000"/>
                            <a:headEnd/>
                            <a:tailEnd/>
                          </a:ln>
                        </wps:spPr>
                        <wps:bodyPr rot="0" vert="horz" wrap="none" lIns="91440" tIns="45720" rIns="91440" bIns="45720" anchor="ctr" anchorCtr="0" upright="1">
                          <a:noAutofit/>
                        </wps:bodyPr>
                      </wps:wsp>
                      <wps:wsp>
                        <wps:cNvPr id="7" name="Text Box 6"/>
                        <wps:cNvSpPr txBox="1">
                          <a:spLocks noChangeArrowheads="1"/>
                        </wps:cNvSpPr>
                        <wps:spPr bwMode="auto">
                          <a:xfrm>
                            <a:off x="1013" y="5695"/>
                            <a:ext cx="158" cy="145"/>
                          </a:xfrm>
                          <a:prstGeom prst="rect">
                            <a:avLst/>
                          </a:prstGeom>
                          <a:blipFill dpi="0" rotWithShape="0">
                            <a:blip r:embed="rId13"/>
                            <a:srcRect/>
                            <a:tile tx="0" ty="0" sx="100000" sy="100000" flip="none" algn="tl"/>
                          </a:blipFill>
                          <a:ln w="12600" cap="sq">
                            <a:solidFill>
                              <a:srgbClr val="000000"/>
                            </a:solidFill>
                            <a:miter lim="800000"/>
                            <a:headEnd/>
                            <a:tailEnd/>
                          </a:ln>
                        </wps:spPr>
                        <wps:bodyPr rot="0" vert="horz" wrap="none" lIns="91440" tIns="45720" rIns="91440" bIns="45720" anchor="ctr" anchorCtr="0" upright="1">
                          <a:noAutofit/>
                        </wps:bodyPr>
                      </wps:wsp>
                      <wps:wsp>
                        <wps:cNvPr id="8" name="Text Box 7"/>
                        <wps:cNvSpPr txBox="1">
                          <a:spLocks noChangeArrowheads="1"/>
                        </wps:cNvSpPr>
                        <wps:spPr bwMode="auto">
                          <a:xfrm>
                            <a:off x="1011" y="5497"/>
                            <a:ext cx="158" cy="145"/>
                          </a:xfrm>
                          <a:prstGeom prst="rect">
                            <a:avLst/>
                          </a:prstGeom>
                          <a:solidFill>
                            <a:srgbClr val="000000"/>
                          </a:solidFill>
                          <a:ln w="12600" cap="sq">
                            <a:solidFill>
                              <a:srgbClr val="000000"/>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1652E3" id="Group 259" o:spid="_x0000_s1026" style="position:absolute;left:0;text-align:left;margin-left:50.55pt;margin-top:268.9pt;width:225.65pt;height:52.95pt;z-index:251657216;mso-wrap-distance-left:0;mso-wrap-distance-right:0" coordorigin="1011,5378" coordsize="4512,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">
                <v:shapetype id="_x0000_t202" coordsize="21600,21600" o:spt="202" path="m,l,21600r21600,l21600,xe">
                  <v:stroke joinstyle="miter"/>
                  <v:path gradientshapeok="t" o:connecttype="rect"/>
                </v:shapetype>
                <v:shape id="Text Box 3" o:spid="_x0000_s1027" type="#_x0000_t202" style="position:absolute;left:1013;top:5885;width:158;height:14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" filled="f" strokeweight=".35mm">
                  <v:stroke endcap="square"/>
                </v:shape>
                <v:shape id="Text Box 4" o:spid="_x0000_s1028" type="#_x0000_t202" style="position:absolute;left:1081;top:5378;width:4442;height:1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" filled="f" stroked="f" strokecolor="#3465a4">
                  <v:stroke joinstyle="round"/>
                  <v:textbox>
                    <w:txbxContent>
                      <w:p w14:paraId="02168018" w14:textId="77777777" w:rsidR="00C80EB5" w:rsidRDefault="00C80EB5">
                        <w:pPr>
                          <w:overflowPunct w:val="0"/>
                          <w:spacing w:before="20" w:line="240" w:lineRule="auto"/>
                          <w:rPr>
                            <w:rFonts w:ascii="Arial" w:hAnsi="Arial" w:cs="Arial"/>
                            <w:color w:val="000000"/>
                            <w:kern w:val="2"/>
                            <w:sz w:val="16"/>
                            <w:szCs w:val="16"/>
                            <w:lang w:val="fr-FR"/>
                          </w:rPr>
                        </w:pPr>
                        <w:r>
                          <w:rPr>
                            <w:rFonts w:ascii="Arial" w:hAnsi="Arial" w:cs="Arial"/>
                            <w:color w:val="000000"/>
                            <w:kern w:val="2"/>
                            <w:sz w:val="16"/>
                            <w:szCs w:val="16"/>
                            <w:lang w:val="fr-FR"/>
                          </w:rPr>
                          <w:t>Респондери (Пълен отговор/Частичен отговор)</w:t>
                        </w:r>
                      </w:p>
                      <w:p w14:paraId="343CC501" w14:textId="77777777" w:rsidR="00C80EB5" w:rsidRDefault="00C80EB5">
                        <w:pPr>
                          <w:overflowPunct w:val="0"/>
                          <w:spacing w:before="20" w:line="240" w:lineRule="auto"/>
                          <w:rPr>
                            <w:rFonts w:ascii="Arial" w:hAnsi="Arial" w:cs="Arial"/>
                            <w:color w:val="000000"/>
                            <w:kern w:val="2"/>
                            <w:sz w:val="16"/>
                            <w:szCs w:val="16"/>
                            <w:lang w:val="fr-FR"/>
                          </w:rPr>
                        </w:pPr>
                        <w:r>
                          <w:rPr>
                            <w:rFonts w:ascii="Arial" w:hAnsi="Arial" w:cs="Arial"/>
                            <w:color w:val="000000"/>
                            <w:kern w:val="2"/>
                            <w:sz w:val="16"/>
                            <w:szCs w:val="16"/>
                            <w:lang w:val="fr-FR"/>
                          </w:rPr>
                          <w:t>Стабилно заболяване</w:t>
                        </w:r>
                      </w:p>
                      <w:p w14:paraId="1A5E7842" w14:textId="77777777" w:rsidR="00C80EB5" w:rsidRDefault="00C80EB5">
                        <w:pPr>
                          <w:overflowPunct w:val="0"/>
                          <w:spacing w:before="20" w:line="240" w:lineRule="auto"/>
                          <w:rPr>
                            <w:rFonts w:ascii="Arial" w:hAnsi="Arial" w:cs="Arial"/>
                            <w:color w:val="000000"/>
                            <w:kern w:val="2"/>
                            <w:sz w:val="16"/>
                            <w:szCs w:val="16"/>
                            <w:lang w:val="fr-FR"/>
                          </w:rPr>
                        </w:pPr>
                        <w:r>
                          <w:rPr>
                            <w:rFonts w:ascii="Arial" w:hAnsi="Arial" w:cs="Arial"/>
                            <w:color w:val="000000"/>
                            <w:kern w:val="2"/>
                            <w:sz w:val="16"/>
                            <w:szCs w:val="16"/>
                            <w:lang w:val="fr-FR"/>
                          </w:rPr>
                          <w:t>Прогресия на заболяването</w:t>
                        </w:r>
                      </w:p>
                      <w:p w14:paraId="35382BA2" w14:textId="77777777" w:rsidR="00C80EB5" w:rsidRDefault="00C80EB5">
                        <w:pPr>
                          <w:overflowPunct w:val="0"/>
                          <w:spacing w:before="20" w:line="240" w:lineRule="auto"/>
                          <w:rPr>
                            <w:rFonts w:ascii="Arial" w:hAnsi="Arial" w:cs="Arial"/>
                            <w:color w:val="000000"/>
                            <w:kern w:val="2"/>
                            <w:sz w:val="16"/>
                            <w:szCs w:val="16"/>
                            <w:lang w:val="fr-FR"/>
                          </w:rPr>
                        </w:pPr>
                        <w:r>
                          <w:rPr>
                            <w:rFonts w:ascii="Arial" w:hAnsi="Arial" w:cs="Arial"/>
                            <w:color w:val="000000"/>
                            <w:kern w:val="2"/>
                            <w:sz w:val="16"/>
                            <w:szCs w:val="16"/>
                            <w:lang w:val="fr-FR"/>
                          </w:rPr>
                          <w:t>Неизвестно</w:t>
                        </w:r>
                      </w:p>
                    </w:txbxContent>
                  </v:textbox>
                </v:shape>
                <v:shape id="Text Box 5" o:spid="_x0000_s1029" type="#_x0000_t202" style="position:absolute;left:1013;top:6083;width:158;height:14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" strokeweight=".35mm">
                  <v:fill r:id="rId14" o:title="" recolor="t" type="tile"/>
                  <v:stroke endcap="square"/>
                </v:shape>
                <v:shape id="Text Box 6" o:spid="_x0000_s1030" type="#_x0000_t202" style="position:absolute;left:1013;top:5695;width:158;height:14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" strokeweight=".35mm">
                  <v:fill r:id="rId15" o:title="" recolor="t" type="tile"/>
                  <v:stroke endcap="square"/>
                </v:shape>
                <v:shape id="Text Box 7" o:spid="_x0000_s1031" type="#_x0000_t202" style="position:absolute;left:1011;top:5497;width:158;height:14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" fillcolor="black" strokeweight=".35mm">
                  <v:stroke endcap="square"/>
                </v:shape>
              </v:group>
            </w:pict>
          </mc:Fallback>
        </mc:AlternateContent>
      </w:r>
      <w:r>
        <w:rPr>
          <w:noProof/>
          <w:lang w:val="bg-BG" w:eastAsia="bg-BG"/>
        </w:rPr>
        <mc:AlternateContent>
          <mc:Choice Requires="wps">
            <w:drawing>
              <wp:anchor distT="0" distB="0" distL="114300" distR="114300" simplePos="0" relativeHeight="251658240" behindDoc="0" locked="0" layoutInCell="1" allowOverlap="1" wp14:anchorId="71768EAD" wp14:editId="7B8D1F3D">
                <wp:simplePos x="0" y="0"/>
                <wp:positionH relativeFrom="margin">
                  <wp:posOffset>-24765</wp:posOffset>
                </wp:positionH>
                <wp:positionV relativeFrom="paragraph">
                  <wp:posOffset>51435</wp:posOffset>
                </wp:positionV>
                <wp:extent cx="271145" cy="377888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271145" cy="3778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D7F5A87" w14:textId="77777777" w:rsidR="00C80EB5" w:rsidRDefault="00C80EB5">
                            <w:pPr>
                              <w:overflowPunct w:val="0"/>
                              <w:spacing w:line="240" w:lineRule="auto"/>
                              <w:jc w:val="center"/>
                              <w:rPr>
                                <w:rFonts w:ascii="Arial" w:eastAsia="MS Mincho" w:hAnsi="Arial" w:cs="Arial"/>
                                <w:b/>
                                <w:bCs/>
                                <w:color w:val="000000"/>
                                <w:kern w:val="2"/>
                                <w:sz w:val="18"/>
                                <w:szCs w:val="18"/>
                                <w:lang w:val="en-US"/>
                              </w:rPr>
                            </w:pPr>
                            <w:r>
                              <w:rPr>
                                <w:rFonts w:ascii="Arial" w:eastAsia="MS Mincho" w:hAnsi="Arial" w:cs="Arial"/>
                                <w:b/>
                                <w:bCs/>
                                <w:color w:val="000000"/>
                                <w:kern w:val="2"/>
                                <w:sz w:val="18"/>
                                <w:szCs w:val="18"/>
                                <w:lang w:val="en-US"/>
                              </w:rPr>
                              <w:t>Най-добра %-тна промяна от изходно ниво (прицелни лезии)</w:t>
                            </w:r>
                          </w:p>
                        </w:txbxContent>
                      </wps:txbx>
                      <wps:bodyPr rot="0" vert="horz" wrap="square" lIns="45720" tIns="91440" rIns="45720" bIns="91440" anchor="ctr" anchorCtr="0">
                        <a:noAutofit/>
                      </wps:bodyPr>
                    </wps:wsp>
                  </a:graphicData>
                </a:graphic>
                <wp14:sizeRelH relativeFrom="page">
                  <wp14:pctWidth>0</wp14:pctWidth>
                </wp14:sizeRelH>
                <wp14:sizeRelV relativeFrom="page">
                  <wp14:pctHeight>0</wp14:pctHeight>
                </wp14:sizeRelV>
              </wp:anchor>
            </w:drawing>
          </mc:Choice>
          <mc:Fallback>
            <w:pict>
              <v:shape w14:anchorId="71768EAD" id="Text Box 8" o:spid="_x0000_s1032" type="#_x0000_t202" style="position:absolute;left:0;text-align:left;margin-left:-1.95pt;margin-top:4.05pt;width:21.35pt;height:297.55pt;rotation:18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" filled="f" stroked="f" strokecolor="#3465a4">
                <v:stroke joinstyle="round"/>
                <v:textbox inset="3.6pt,7.2pt,3.6pt,7.2pt">
                  <w:txbxContent>
                    <w:p w14:paraId="4D7F5A87" w14:textId="77777777" w:rsidR="00C80EB5" w:rsidRDefault="00C80EB5">
                      <w:pPr>
                        <w:overflowPunct w:val="0"/>
                        <w:spacing w:line="240" w:lineRule="auto"/>
                        <w:jc w:val="center"/>
                        <w:rPr>
                          <w:rFonts w:ascii="Arial" w:eastAsia="MS Mincho" w:hAnsi="Arial" w:cs="Arial"/>
                          <w:b/>
                          <w:bCs/>
                          <w:color w:val="000000"/>
                          <w:kern w:val="2"/>
                          <w:sz w:val="18"/>
                          <w:szCs w:val="18"/>
                          <w:lang w:val="en-US"/>
                        </w:rPr>
                      </w:pPr>
                      <w:r>
                        <w:rPr>
                          <w:rFonts w:ascii="Arial" w:eastAsia="MS Mincho" w:hAnsi="Arial" w:cs="Arial"/>
                          <w:b/>
                          <w:bCs/>
                          <w:color w:val="000000"/>
                          <w:kern w:val="2"/>
                          <w:sz w:val="18"/>
                          <w:szCs w:val="18"/>
                          <w:lang w:val="en-US"/>
                        </w:rPr>
                        <w:t>Най-добра %-тна промяна от изходно ниво (прицелни лезии)</w:t>
                      </w:r>
                    </w:p>
                  </w:txbxContent>
                </v:textbox>
                <w10:wrap anchorx="margin"/>
              </v:shape>
            </w:pict>
          </mc:Fallback>
        </mc:AlternateContent>
      </w:r>
      <w:r>
        <w:rPr>
          <w:noProof/>
          <w:lang w:val="bg-BG" w:eastAsia="bg-BG"/>
        </w:rPr>
        <w:drawing>
          <wp:inline distT="0" distB="0" distL="0" distR="0" wp14:anchorId="7E798AA6" wp14:editId="3A088177">
            <wp:extent cx="5400675" cy="401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12" t="-15" r="-12" b="-15"/>
                    <a:stretch>
                      <a:fillRect/>
                    </a:stretch>
                  </pic:blipFill>
                  <pic:spPr bwMode="auto">
                    <a:xfrm>
                      <a:off x="0" y="0"/>
                      <a:ext cx="5400675" cy="4010025"/>
                    </a:xfrm>
                    <a:prstGeom prst="rect">
                      <a:avLst/>
                    </a:prstGeom>
                    <a:solidFill>
                      <a:srgbClr val="FFFFFF"/>
                    </a:solidFill>
                    <a:ln>
                      <a:noFill/>
                    </a:ln>
                  </pic:spPr>
                </pic:pic>
              </a:graphicData>
            </a:graphic>
          </wp:inline>
        </w:drawing>
      </w:r>
    </w:p>
    <w:p w14:paraId="7091F9C8" w14:textId="77777777" w:rsidR="00906783" w:rsidRDefault="00906783">
      <w:pPr>
        <w:pStyle w:val="WW-Text"/>
        <w:keepNext/>
        <w:keepLines w:val="0"/>
        <w:widowControl w:val="0"/>
        <w:tabs>
          <w:tab w:val="right" w:pos="9071"/>
        </w:tabs>
        <w:spacing w:before="0"/>
        <w:jc w:val="left"/>
      </w:pPr>
      <w:r>
        <w:rPr>
          <w:rFonts w:ascii="Arial" w:eastAsia="MS Gothic" w:hAnsi="Arial" w:cs="Arial"/>
          <w:b/>
        </w:rPr>
        <w:tab/>
      </w:r>
    </w:p>
    <w:p w14:paraId="2B2851D6" w14:textId="77777777" w:rsidR="00906783" w:rsidRDefault="00906783">
      <w:pPr>
        <w:pStyle w:val="WW-Text"/>
        <w:keepLines w:val="0"/>
        <w:widowControl w:val="0"/>
        <w:spacing w:before="0"/>
        <w:jc w:val="left"/>
        <w:rPr>
          <w:rFonts w:ascii="Arial" w:eastAsia="MS Gothic" w:hAnsi="Arial" w:cs="Arial"/>
          <w:sz w:val="22"/>
          <w:szCs w:val="22"/>
          <w:lang w:val="bg-BG"/>
        </w:rPr>
      </w:pPr>
    </w:p>
    <w:p w14:paraId="44D85309" w14:textId="77777777" w:rsidR="00906783" w:rsidRDefault="00906783">
      <w:pPr>
        <w:pStyle w:val="WW-Text"/>
        <w:keepLines w:val="0"/>
        <w:widowControl w:val="0"/>
        <w:spacing w:before="0"/>
        <w:jc w:val="left"/>
      </w:pPr>
      <w:r>
        <w:rPr>
          <w:sz w:val="22"/>
          <w:szCs w:val="22"/>
          <w:lang w:val="bg-BG"/>
        </w:rPr>
        <w:t>Съобщените от пациентите крайни резултати са оценени като експлораторна крайна точка, като е използван въпросника за качество на живот на Европейската организация за изследване и лечение на рака (</w:t>
      </w:r>
      <w:r>
        <w:rPr>
          <w:sz w:val="22"/>
          <w:szCs w:val="22"/>
        </w:rPr>
        <w:t>European</w:t>
      </w:r>
      <w:r>
        <w:rPr>
          <w:sz w:val="22"/>
          <w:szCs w:val="22"/>
          <w:lang w:val="bg-BG"/>
        </w:rPr>
        <w:t xml:space="preserve"> </w:t>
      </w:r>
      <w:r>
        <w:rPr>
          <w:sz w:val="22"/>
          <w:szCs w:val="22"/>
        </w:rPr>
        <w:t>Organisation</w:t>
      </w:r>
      <w:r>
        <w:rPr>
          <w:sz w:val="22"/>
          <w:szCs w:val="22"/>
          <w:lang w:val="bg-BG"/>
        </w:rPr>
        <w:t xml:space="preserve"> </w:t>
      </w:r>
      <w:r>
        <w:rPr>
          <w:sz w:val="22"/>
          <w:szCs w:val="22"/>
        </w:rPr>
        <w:t>for</w:t>
      </w:r>
      <w:r>
        <w:rPr>
          <w:sz w:val="22"/>
          <w:szCs w:val="22"/>
          <w:lang w:val="bg-BG"/>
        </w:rPr>
        <w:t xml:space="preserve"> </w:t>
      </w:r>
      <w:r>
        <w:rPr>
          <w:sz w:val="22"/>
          <w:szCs w:val="22"/>
        </w:rPr>
        <w:t>Research</w:t>
      </w:r>
      <w:r>
        <w:rPr>
          <w:sz w:val="22"/>
          <w:szCs w:val="22"/>
          <w:lang w:val="bg-BG"/>
        </w:rPr>
        <w:t xml:space="preserve"> </w:t>
      </w:r>
      <w:r>
        <w:rPr>
          <w:sz w:val="22"/>
          <w:szCs w:val="22"/>
        </w:rPr>
        <w:t>and</w:t>
      </w:r>
      <w:r>
        <w:rPr>
          <w:sz w:val="22"/>
          <w:szCs w:val="22"/>
          <w:lang w:val="bg-BG"/>
        </w:rPr>
        <w:t xml:space="preserve"> </w:t>
      </w:r>
      <w:r>
        <w:rPr>
          <w:sz w:val="22"/>
          <w:szCs w:val="22"/>
        </w:rPr>
        <w:t>Treatment</w:t>
      </w:r>
      <w:r>
        <w:rPr>
          <w:sz w:val="22"/>
          <w:szCs w:val="22"/>
          <w:lang w:val="bg-BG"/>
        </w:rPr>
        <w:t xml:space="preserve"> </w:t>
      </w:r>
      <w:r>
        <w:rPr>
          <w:sz w:val="22"/>
          <w:szCs w:val="22"/>
        </w:rPr>
        <w:t>of</w:t>
      </w:r>
      <w:r>
        <w:rPr>
          <w:sz w:val="22"/>
          <w:szCs w:val="22"/>
          <w:lang w:val="bg-BG"/>
        </w:rPr>
        <w:t xml:space="preserve"> </w:t>
      </w:r>
      <w:r>
        <w:rPr>
          <w:sz w:val="22"/>
          <w:szCs w:val="22"/>
        </w:rPr>
        <w:t>Cancer</w:t>
      </w:r>
      <w:r>
        <w:rPr>
          <w:sz w:val="22"/>
          <w:szCs w:val="22"/>
          <w:lang w:val="bg-BG"/>
        </w:rPr>
        <w:t xml:space="preserve"> </w:t>
      </w:r>
      <w:r>
        <w:rPr>
          <w:sz w:val="22"/>
          <w:szCs w:val="22"/>
        </w:rPr>
        <w:t>Quality</w:t>
      </w:r>
      <w:r>
        <w:rPr>
          <w:sz w:val="22"/>
          <w:szCs w:val="22"/>
          <w:lang w:val="bg-BG"/>
        </w:rPr>
        <w:t xml:space="preserve"> </w:t>
      </w:r>
      <w:r>
        <w:rPr>
          <w:sz w:val="22"/>
          <w:szCs w:val="22"/>
        </w:rPr>
        <w:t>of</w:t>
      </w:r>
      <w:r>
        <w:rPr>
          <w:sz w:val="22"/>
          <w:szCs w:val="22"/>
          <w:lang w:val="bg-BG"/>
        </w:rPr>
        <w:t xml:space="preserve"> </w:t>
      </w:r>
      <w:r>
        <w:rPr>
          <w:sz w:val="22"/>
          <w:szCs w:val="22"/>
        </w:rPr>
        <w:t>Life</w:t>
      </w:r>
      <w:r>
        <w:rPr>
          <w:sz w:val="22"/>
          <w:szCs w:val="22"/>
          <w:lang w:val="bg-BG"/>
        </w:rPr>
        <w:t xml:space="preserve"> </w:t>
      </w:r>
      <w:r>
        <w:rPr>
          <w:sz w:val="22"/>
          <w:szCs w:val="22"/>
        </w:rPr>
        <w:t>Questionnaire</w:t>
      </w:r>
      <w:r>
        <w:rPr>
          <w:sz w:val="22"/>
          <w:szCs w:val="22"/>
          <w:lang w:val="bg-BG"/>
        </w:rPr>
        <w:t xml:space="preserve"> </w:t>
      </w:r>
      <w:r>
        <w:rPr>
          <w:sz w:val="22"/>
          <w:szCs w:val="22"/>
        </w:rPr>
        <w:t>Core</w:t>
      </w:r>
      <w:r>
        <w:rPr>
          <w:sz w:val="22"/>
          <w:szCs w:val="22"/>
          <w:lang w:val="bg-BG"/>
        </w:rPr>
        <w:t xml:space="preserve"> 30 - </w:t>
      </w:r>
      <w:r>
        <w:rPr>
          <w:sz w:val="22"/>
          <w:szCs w:val="22"/>
        </w:rPr>
        <w:t>EORTC</w:t>
      </w:r>
      <w:r>
        <w:rPr>
          <w:sz w:val="22"/>
          <w:szCs w:val="22"/>
          <w:lang w:val="bg-BG"/>
        </w:rPr>
        <w:t xml:space="preserve"> </w:t>
      </w:r>
      <w:r>
        <w:rPr>
          <w:sz w:val="22"/>
          <w:szCs w:val="22"/>
        </w:rPr>
        <w:t>QLQ</w:t>
      </w:r>
      <w:r>
        <w:rPr>
          <w:sz w:val="22"/>
          <w:szCs w:val="22"/>
          <w:lang w:val="bg-BG"/>
        </w:rPr>
        <w:noBreakHyphen/>
      </w:r>
      <w:r>
        <w:rPr>
          <w:sz w:val="22"/>
          <w:szCs w:val="22"/>
        </w:rPr>
        <w:t>C</w:t>
      </w:r>
      <w:r>
        <w:rPr>
          <w:sz w:val="22"/>
          <w:szCs w:val="22"/>
          <w:lang w:val="bg-BG"/>
        </w:rPr>
        <w:t>30) и неговия специален модул, свързан с карцином на главата и шията (</w:t>
      </w:r>
      <w:r>
        <w:rPr>
          <w:sz w:val="22"/>
          <w:szCs w:val="22"/>
        </w:rPr>
        <w:t>H</w:t>
      </w:r>
      <w:r>
        <w:rPr>
          <w:sz w:val="22"/>
          <w:szCs w:val="22"/>
          <w:lang w:val="bg-BG"/>
        </w:rPr>
        <w:t>&amp;</w:t>
      </w:r>
      <w:r>
        <w:rPr>
          <w:sz w:val="22"/>
          <w:szCs w:val="22"/>
        </w:rPr>
        <w:t>N</w:t>
      </w:r>
      <w:r>
        <w:rPr>
          <w:sz w:val="22"/>
          <w:szCs w:val="22"/>
          <w:lang w:val="bg-BG"/>
        </w:rPr>
        <w:t>35).</w:t>
      </w:r>
    </w:p>
    <w:p w14:paraId="39F6675F" w14:textId="77777777" w:rsidR="00906783" w:rsidRDefault="00906783">
      <w:pPr>
        <w:pStyle w:val="WW-Text"/>
        <w:keepLines w:val="0"/>
        <w:widowControl w:val="0"/>
        <w:spacing w:before="0"/>
        <w:jc w:val="left"/>
        <w:rPr>
          <w:sz w:val="22"/>
          <w:szCs w:val="22"/>
          <w:lang w:val="bg-BG"/>
        </w:rPr>
      </w:pPr>
    </w:p>
    <w:p w14:paraId="3CE87EF4" w14:textId="77777777" w:rsidR="00906783" w:rsidRDefault="00906783">
      <w:pPr>
        <w:pStyle w:val="WW-Text"/>
        <w:keepLines w:val="0"/>
        <w:widowControl w:val="0"/>
        <w:spacing w:before="0"/>
        <w:jc w:val="left"/>
      </w:pPr>
      <w:r>
        <w:rPr>
          <w:sz w:val="22"/>
          <w:szCs w:val="22"/>
          <w:lang w:val="bg-BG"/>
        </w:rPr>
        <w:t xml:space="preserve">При болшинството от пациентите се наблюдава липса на прогресия и/или подобрение в симптомите, свързани със заболяването, функционалния и здравния статус. Времето до настъпване на влошаване в предварително определените </w:t>
      </w:r>
      <w:r>
        <w:rPr>
          <w:sz w:val="22"/>
          <w:szCs w:val="22"/>
        </w:rPr>
        <w:t>PRO</w:t>
      </w:r>
      <w:r>
        <w:rPr>
          <w:sz w:val="22"/>
          <w:szCs w:val="22"/>
          <w:lang w:val="bg-BG"/>
        </w:rPr>
        <w:t xml:space="preserve"> скали (съответстващо на влошаване &gt;10 точки без последващо подобрение) по същество отразява изчислената ПБС.</w:t>
      </w:r>
    </w:p>
    <w:p w14:paraId="3E5B2F82" w14:textId="77777777" w:rsidR="00906783" w:rsidRDefault="00906783">
      <w:pPr>
        <w:pStyle w:val="WW-Text"/>
        <w:keepLines w:val="0"/>
        <w:widowControl w:val="0"/>
        <w:spacing w:before="0"/>
        <w:jc w:val="left"/>
        <w:rPr>
          <w:sz w:val="22"/>
          <w:szCs w:val="22"/>
          <w:lang w:val="bg-BG"/>
        </w:rPr>
      </w:pPr>
    </w:p>
    <w:p w14:paraId="4B3A5209" w14:textId="77777777" w:rsidR="00906783" w:rsidRDefault="00906783">
      <w:pPr>
        <w:pStyle w:val="WW-Text"/>
        <w:keepLines w:val="0"/>
        <w:widowControl w:val="0"/>
        <w:spacing w:before="0"/>
        <w:jc w:val="left"/>
      </w:pPr>
      <w:r>
        <w:rPr>
          <w:sz w:val="22"/>
          <w:szCs w:val="22"/>
          <w:lang w:val="bg-BG"/>
        </w:rPr>
        <w:t>В основното проучване 29,1% от пациентите са прекъснали приема на лекарството поради нежелани реакции, които са били предимно леки или умерени по тежест (вж. точка</w:t>
      </w:r>
      <w:r>
        <w:rPr>
          <w:sz w:val="22"/>
          <w:szCs w:val="22"/>
        </w:rPr>
        <w:t> </w:t>
      </w:r>
      <w:r>
        <w:rPr>
          <w:sz w:val="22"/>
          <w:szCs w:val="22"/>
          <w:lang w:val="bg-BG"/>
        </w:rPr>
        <w:t>4.8).</w:t>
      </w:r>
    </w:p>
    <w:p w14:paraId="176A0BDF" w14:textId="77777777" w:rsidR="00906783" w:rsidRDefault="00906783">
      <w:pPr>
        <w:widowControl w:val="0"/>
        <w:tabs>
          <w:tab w:val="clear" w:pos="567"/>
        </w:tabs>
        <w:autoSpaceDE w:val="0"/>
        <w:spacing w:line="240" w:lineRule="auto"/>
        <w:rPr>
          <w:szCs w:val="22"/>
          <w:lang w:val="bg-BG"/>
        </w:rPr>
      </w:pPr>
    </w:p>
    <w:p w14:paraId="5A56335E" w14:textId="77777777" w:rsidR="00906783" w:rsidRDefault="00906783">
      <w:pPr>
        <w:keepNext/>
        <w:widowControl w:val="0"/>
        <w:tabs>
          <w:tab w:val="clear" w:pos="567"/>
        </w:tabs>
        <w:spacing w:line="240" w:lineRule="auto"/>
      </w:pPr>
      <w:r>
        <w:rPr>
          <w:szCs w:val="22"/>
          <w:u w:val="single"/>
          <w:lang w:val="bg-BG"/>
        </w:rPr>
        <w:t>Педиатрична популация</w:t>
      </w:r>
    </w:p>
    <w:p w14:paraId="37FD7052" w14:textId="77777777" w:rsidR="00906783" w:rsidRDefault="00906783">
      <w:pPr>
        <w:keepNext/>
        <w:widowControl w:val="0"/>
        <w:spacing w:line="240" w:lineRule="auto"/>
        <w:rPr>
          <w:bCs/>
          <w:iCs/>
          <w:szCs w:val="22"/>
          <w:lang w:val="bg-BG"/>
        </w:rPr>
      </w:pPr>
    </w:p>
    <w:p w14:paraId="10CAC518" w14:textId="77777777" w:rsidR="00906783" w:rsidRDefault="00906783">
      <w:pPr>
        <w:widowControl w:val="0"/>
        <w:spacing w:line="240" w:lineRule="auto"/>
      </w:pPr>
      <w:r>
        <w:rPr>
          <w:szCs w:val="22"/>
          <w:lang w:val="bg-BG"/>
        </w:rPr>
        <w:t xml:space="preserve">Европейската агенция по лекарствата освобождава от задължението за предоставяне на резултатите от проучванията с </w:t>
      </w:r>
      <w:r>
        <w:t>Odomzo</w:t>
      </w:r>
      <w:r>
        <w:rPr>
          <w:lang w:val="bg-BG"/>
        </w:rPr>
        <w:t xml:space="preserve"> </w:t>
      </w:r>
      <w:r>
        <w:rPr>
          <w:szCs w:val="22"/>
          <w:lang w:val="bg-BG"/>
        </w:rPr>
        <w:t>във всички подгрупи на педиатричната популация при базалноклетъчен карцином (вж. точка 4.2 за информация относно употреба в педиатрията).</w:t>
      </w:r>
    </w:p>
    <w:p w14:paraId="4DF7F240" w14:textId="77777777" w:rsidR="00906783" w:rsidRDefault="00906783">
      <w:pPr>
        <w:widowControl w:val="0"/>
        <w:spacing w:line="240" w:lineRule="auto"/>
        <w:rPr>
          <w:szCs w:val="22"/>
          <w:lang w:val="bg-BG"/>
        </w:rPr>
      </w:pPr>
    </w:p>
    <w:p w14:paraId="3C15547F" w14:textId="77777777" w:rsidR="00906783" w:rsidRDefault="00906783">
      <w:pPr>
        <w:widowControl w:val="0"/>
        <w:tabs>
          <w:tab w:val="clear" w:pos="567"/>
        </w:tabs>
        <w:spacing w:line="240" w:lineRule="auto"/>
        <w:ind w:right="-2"/>
      </w:pPr>
      <w:r>
        <w:rPr>
          <w:lang w:val="bg-BG"/>
        </w:rPr>
        <w:t xml:space="preserve">Ефикасността и безопасността на сонидегиб са проучени в две клинични проучвания, включващи общо 62 педиатрични пациенти. Проучване </w:t>
      </w:r>
      <w:r>
        <w:t>CLDE</w:t>
      </w:r>
      <w:r>
        <w:rPr>
          <w:lang w:val="bg-BG"/>
        </w:rPr>
        <w:t>225</w:t>
      </w:r>
      <w:r>
        <w:t>X</w:t>
      </w:r>
      <w:r>
        <w:rPr>
          <w:lang w:val="bg-BG"/>
        </w:rPr>
        <w:t xml:space="preserve">2104 е фаза </w:t>
      </w:r>
      <w:r>
        <w:t>I</w:t>
      </w:r>
      <w:r>
        <w:rPr>
          <w:lang w:val="bg-BG"/>
        </w:rPr>
        <w:t xml:space="preserve"> / </w:t>
      </w:r>
      <w:r>
        <w:t>II</w:t>
      </w:r>
      <w:r>
        <w:rPr>
          <w:lang w:val="bg-BG"/>
        </w:rPr>
        <w:t xml:space="preserve"> изследване на сонидегиб при педиатрични пациенти с рецидивиращ или рефрактерен медулобластом или други тумори, потенциално зависими от сигналн</w:t>
      </w:r>
      <w:r w:rsidR="006163FC">
        <w:rPr>
          <w:lang w:val="bg-BG"/>
        </w:rPr>
        <w:t>ия</w:t>
      </w:r>
      <w:r>
        <w:rPr>
          <w:lang w:val="bg-BG"/>
        </w:rPr>
        <w:t xml:space="preserve"> път </w:t>
      </w:r>
      <w:r>
        <w:t>Hedgehog</w:t>
      </w:r>
      <w:r>
        <w:rPr>
          <w:lang w:val="bg-BG"/>
        </w:rPr>
        <w:t xml:space="preserve"> (</w:t>
      </w:r>
      <w:r>
        <w:t>Hh</w:t>
      </w:r>
      <w:r>
        <w:rPr>
          <w:lang w:val="bg-BG"/>
        </w:rPr>
        <w:t xml:space="preserve">) и възрастни пациенти с рецидивиращ или рефрактерен медулобластом. Проучване </w:t>
      </w:r>
      <w:r>
        <w:t>CLDE</w:t>
      </w:r>
      <w:r>
        <w:rPr>
          <w:lang w:val="bg-BG"/>
        </w:rPr>
        <w:t>225</w:t>
      </w:r>
      <w:r>
        <w:t>C</w:t>
      </w:r>
      <w:r>
        <w:rPr>
          <w:lang w:val="bg-BG"/>
        </w:rPr>
        <w:t xml:space="preserve">2301 е фаза </w:t>
      </w:r>
      <w:r>
        <w:t>II</w:t>
      </w:r>
      <w:r>
        <w:rPr>
          <w:lang w:val="bg-BG"/>
        </w:rPr>
        <w:t xml:space="preserve">, многоцентрово, отворено, едногрупово проучване на ефикасността и безопасността на пероралния прием на сонидегиб при </w:t>
      </w:r>
      <w:r>
        <w:t>Hh</w:t>
      </w:r>
      <w:r>
        <w:rPr>
          <w:lang w:val="bg-BG"/>
        </w:rPr>
        <w:t xml:space="preserve">-активиран рецидивирал медулобластом. Резултатите показват липса на значима ефикасност, въпреки че обогатяващата стратегията се съсредоточава върху </w:t>
      </w:r>
      <w:r>
        <w:t>Hh</w:t>
      </w:r>
      <w:r>
        <w:rPr>
          <w:lang w:val="bg-BG"/>
        </w:rPr>
        <w:t>-активирания медулобластом.</w:t>
      </w:r>
    </w:p>
    <w:p w14:paraId="19575E69" w14:textId="77777777" w:rsidR="00906783" w:rsidRDefault="00906783">
      <w:pPr>
        <w:widowControl w:val="0"/>
        <w:tabs>
          <w:tab w:val="clear" w:pos="567"/>
        </w:tabs>
        <w:spacing w:line="240" w:lineRule="auto"/>
        <w:ind w:right="-2"/>
        <w:rPr>
          <w:iCs/>
          <w:szCs w:val="22"/>
          <w:lang w:val="bg-BG"/>
        </w:rPr>
      </w:pPr>
    </w:p>
    <w:p w14:paraId="47CDA68E" w14:textId="77777777" w:rsidR="00906783" w:rsidRDefault="00906783">
      <w:pPr>
        <w:keepNext/>
        <w:widowControl w:val="0"/>
        <w:spacing w:line="240" w:lineRule="auto"/>
      </w:pPr>
      <w:r>
        <w:rPr>
          <w:b/>
          <w:lang w:val="bg-BG"/>
        </w:rPr>
        <w:t>5.2</w:t>
      </w:r>
      <w:r>
        <w:rPr>
          <w:b/>
          <w:lang w:val="bg-BG"/>
        </w:rPr>
        <w:tab/>
      </w:r>
      <w:r>
        <w:rPr>
          <w:b/>
          <w:szCs w:val="22"/>
          <w:lang w:val="bg-BG"/>
        </w:rPr>
        <w:t>Фармакокинетични свойства</w:t>
      </w:r>
    </w:p>
    <w:p w14:paraId="377B6935" w14:textId="77777777" w:rsidR="00906783" w:rsidRDefault="00906783">
      <w:pPr>
        <w:keepNext/>
        <w:widowControl w:val="0"/>
        <w:spacing w:line="240" w:lineRule="auto"/>
        <w:rPr>
          <w:b/>
          <w:lang w:val="bg-BG"/>
        </w:rPr>
      </w:pPr>
    </w:p>
    <w:p w14:paraId="147FE502" w14:textId="77777777" w:rsidR="00906783" w:rsidRDefault="00906783">
      <w:pPr>
        <w:keepNext/>
        <w:widowControl w:val="0"/>
        <w:tabs>
          <w:tab w:val="clear" w:pos="567"/>
        </w:tabs>
        <w:spacing w:line="240" w:lineRule="auto"/>
        <w:ind w:right="-2"/>
      </w:pPr>
      <w:r>
        <w:rPr>
          <w:szCs w:val="22"/>
          <w:u w:val="single"/>
          <w:lang w:val="bg-BG"/>
        </w:rPr>
        <w:t>Абсорбция</w:t>
      </w:r>
    </w:p>
    <w:p w14:paraId="09812D89" w14:textId="77777777" w:rsidR="00906783" w:rsidRDefault="00906783">
      <w:pPr>
        <w:keepNext/>
        <w:widowControl w:val="0"/>
        <w:tabs>
          <w:tab w:val="clear" w:pos="567"/>
        </w:tabs>
        <w:spacing w:line="240" w:lineRule="auto"/>
        <w:ind w:right="-2"/>
        <w:rPr>
          <w:iCs/>
          <w:szCs w:val="22"/>
          <w:u w:val="single"/>
          <w:lang w:val="bg-BG"/>
        </w:rPr>
      </w:pPr>
    </w:p>
    <w:p w14:paraId="3BBC8FE6" w14:textId="77777777" w:rsidR="00906783" w:rsidRDefault="00906783">
      <w:pPr>
        <w:widowControl w:val="0"/>
        <w:tabs>
          <w:tab w:val="clear" w:pos="567"/>
        </w:tabs>
        <w:spacing w:line="240" w:lineRule="auto"/>
        <w:ind w:right="-2"/>
      </w:pPr>
      <w:r>
        <w:rPr>
          <w:iCs/>
          <w:szCs w:val="22"/>
          <w:lang w:val="bg-BG"/>
        </w:rPr>
        <w:t xml:space="preserve">След </w:t>
      </w:r>
      <w:r w:rsidR="00746BEC">
        <w:rPr>
          <w:iCs/>
          <w:szCs w:val="22"/>
          <w:lang w:val="bg-BG"/>
        </w:rPr>
        <w:t>приложение</w:t>
      </w:r>
      <w:r>
        <w:rPr>
          <w:iCs/>
          <w:szCs w:val="22"/>
          <w:lang w:val="bg-BG"/>
        </w:rPr>
        <w:t xml:space="preserve"> на единична доза </w:t>
      </w:r>
      <w:r>
        <w:rPr>
          <w:iCs/>
          <w:szCs w:val="22"/>
        </w:rPr>
        <w:t>Odomzo</w:t>
      </w:r>
      <w:r>
        <w:rPr>
          <w:iCs/>
          <w:szCs w:val="22"/>
          <w:lang w:val="bg-BG"/>
        </w:rPr>
        <w:t xml:space="preserve"> (100</w:t>
      </w:r>
      <w:r>
        <w:rPr>
          <w:iCs/>
          <w:szCs w:val="22"/>
        </w:rPr>
        <w:t> mg</w:t>
      </w:r>
      <w:r>
        <w:rPr>
          <w:iCs/>
          <w:szCs w:val="22"/>
          <w:lang w:val="bg-BG"/>
        </w:rPr>
        <w:t xml:space="preserve"> до </w:t>
      </w:r>
      <w:r>
        <w:rPr>
          <w:lang w:val="bg-BG"/>
        </w:rPr>
        <w:t>3 000</w:t>
      </w:r>
      <w:r>
        <w:rPr>
          <w:iCs/>
          <w:szCs w:val="22"/>
        </w:rPr>
        <w:t> mg</w:t>
      </w:r>
      <w:r>
        <w:rPr>
          <w:iCs/>
          <w:szCs w:val="22"/>
          <w:lang w:val="bg-BG"/>
        </w:rPr>
        <w:t>) без храна при пациенти с карцином, медианата на времето за достигане на пикова концентрация (</w:t>
      </w:r>
      <w:r>
        <w:rPr>
          <w:iCs/>
          <w:szCs w:val="22"/>
        </w:rPr>
        <w:t>T</w:t>
      </w:r>
      <w:r>
        <w:rPr>
          <w:iCs/>
          <w:szCs w:val="22"/>
          <w:vertAlign w:val="subscript"/>
        </w:rPr>
        <w:t>max</w:t>
      </w:r>
      <w:r>
        <w:rPr>
          <w:iCs/>
          <w:szCs w:val="22"/>
          <w:lang w:val="bg-BG"/>
        </w:rPr>
        <w:t>) е 2 до 4</w:t>
      </w:r>
      <w:r>
        <w:rPr>
          <w:iCs/>
          <w:szCs w:val="22"/>
        </w:rPr>
        <w:t> </w:t>
      </w:r>
      <w:r>
        <w:rPr>
          <w:iCs/>
          <w:szCs w:val="22"/>
          <w:lang w:val="bg-BG"/>
        </w:rPr>
        <w:t xml:space="preserve">часа. Сонидегиб показва пропорционално на дозата повишаване на </w:t>
      </w:r>
      <w:r>
        <w:rPr>
          <w:iCs/>
          <w:szCs w:val="22"/>
        </w:rPr>
        <w:t>AUC</w:t>
      </w:r>
      <w:r>
        <w:rPr>
          <w:iCs/>
          <w:szCs w:val="22"/>
          <w:lang w:val="bg-BG"/>
        </w:rPr>
        <w:t xml:space="preserve"> и </w:t>
      </w:r>
      <w:r>
        <w:rPr>
          <w:iCs/>
          <w:szCs w:val="22"/>
        </w:rPr>
        <w:t>C</w:t>
      </w:r>
      <w:r>
        <w:rPr>
          <w:iCs/>
          <w:szCs w:val="22"/>
          <w:vertAlign w:val="subscript"/>
        </w:rPr>
        <w:t>max</w:t>
      </w:r>
      <w:r>
        <w:rPr>
          <w:iCs/>
          <w:szCs w:val="22"/>
          <w:lang w:val="bg-BG"/>
        </w:rPr>
        <w:t xml:space="preserve"> при дози в диапазона от 100</w:t>
      </w:r>
      <w:r>
        <w:rPr>
          <w:iCs/>
          <w:szCs w:val="22"/>
        </w:rPr>
        <w:t> mg</w:t>
      </w:r>
      <w:r>
        <w:rPr>
          <w:iCs/>
          <w:szCs w:val="22"/>
          <w:lang w:val="bg-BG"/>
        </w:rPr>
        <w:t xml:space="preserve"> до 400</w:t>
      </w:r>
      <w:r>
        <w:rPr>
          <w:iCs/>
          <w:szCs w:val="22"/>
        </w:rPr>
        <w:t> mg</w:t>
      </w:r>
      <w:r>
        <w:rPr>
          <w:iCs/>
          <w:szCs w:val="22"/>
          <w:lang w:val="bg-BG"/>
        </w:rPr>
        <w:t xml:space="preserve"> и по-малко от пропорционално повишаване при дози над 400</w:t>
      </w:r>
      <w:r>
        <w:rPr>
          <w:iCs/>
          <w:szCs w:val="22"/>
        </w:rPr>
        <w:t> mg</w:t>
      </w:r>
      <w:r>
        <w:rPr>
          <w:iCs/>
          <w:szCs w:val="22"/>
          <w:lang w:val="bg-BG"/>
        </w:rPr>
        <w:t xml:space="preserve">. Няма данни за промяна в клирънса при многократно </w:t>
      </w:r>
      <w:r w:rsidR="00340886">
        <w:rPr>
          <w:iCs/>
          <w:szCs w:val="22"/>
          <w:lang w:val="bg-BG"/>
        </w:rPr>
        <w:t>приложение</w:t>
      </w:r>
      <w:r>
        <w:rPr>
          <w:iCs/>
          <w:szCs w:val="22"/>
          <w:lang w:val="bg-BG"/>
        </w:rPr>
        <w:t xml:space="preserve"> въз основа на популационния фармакокинетичен анализ, а изчисленото кумулиране в стационарно състояние е </w:t>
      </w:r>
      <w:r>
        <w:rPr>
          <w:lang w:val="bg-BG"/>
        </w:rPr>
        <w:t>19 пъти, независимо от дозата. Стационарно състояние се постига приблизително 4</w:t>
      </w:r>
      <w:r>
        <w:t> </w:t>
      </w:r>
      <w:r>
        <w:rPr>
          <w:lang w:val="bg-BG"/>
        </w:rPr>
        <w:t>месеца след започване на лечението със сонидегиб. Средната</w:t>
      </w:r>
      <w:r>
        <w:rPr>
          <w:iCs/>
          <w:szCs w:val="22"/>
          <w:lang w:val="bg-BG"/>
        </w:rPr>
        <w:t xml:space="preserve"> </w:t>
      </w:r>
      <w:r>
        <w:rPr>
          <w:iCs/>
          <w:szCs w:val="22"/>
        </w:rPr>
        <w:t>C</w:t>
      </w:r>
      <w:r>
        <w:rPr>
          <w:iCs/>
          <w:szCs w:val="22"/>
          <w:vertAlign w:val="subscript"/>
        </w:rPr>
        <w:t>trough</w:t>
      </w:r>
      <w:r>
        <w:rPr>
          <w:iCs/>
          <w:szCs w:val="22"/>
          <w:lang w:val="bg-BG"/>
        </w:rPr>
        <w:t xml:space="preserve"> в стационарно състояние при 200 </w:t>
      </w:r>
      <w:r>
        <w:rPr>
          <w:iCs/>
          <w:szCs w:val="22"/>
        </w:rPr>
        <w:t>mg</w:t>
      </w:r>
      <w:r>
        <w:rPr>
          <w:iCs/>
          <w:szCs w:val="22"/>
          <w:lang w:val="bg-BG"/>
        </w:rPr>
        <w:t xml:space="preserve"> е 830</w:t>
      </w:r>
      <w:r>
        <w:rPr>
          <w:iCs/>
          <w:szCs w:val="22"/>
        </w:rPr>
        <w:t> ng</w:t>
      </w:r>
      <w:r>
        <w:rPr>
          <w:iCs/>
          <w:szCs w:val="22"/>
          <w:lang w:val="bg-BG"/>
        </w:rPr>
        <w:t>/</w:t>
      </w:r>
      <w:r>
        <w:rPr>
          <w:iCs/>
          <w:szCs w:val="22"/>
        </w:rPr>
        <w:t>ml</w:t>
      </w:r>
      <w:r>
        <w:rPr>
          <w:iCs/>
          <w:szCs w:val="22"/>
          <w:lang w:val="bg-BG"/>
        </w:rPr>
        <w:t xml:space="preserve"> (диапазон 200 до 2 400</w:t>
      </w:r>
      <w:r>
        <w:rPr>
          <w:iCs/>
          <w:szCs w:val="22"/>
        </w:rPr>
        <w:t> ng</w:t>
      </w:r>
      <w:r>
        <w:rPr>
          <w:iCs/>
          <w:szCs w:val="22"/>
          <w:lang w:val="bg-BG"/>
        </w:rPr>
        <w:t>/</w:t>
      </w:r>
      <w:r>
        <w:rPr>
          <w:iCs/>
          <w:szCs w:val="22"/>
        </w:rPr>
        <w:t>ml</w:t>
      </w:r>
      <w:r>
        <w:rPr>
          <w:iCs/>
          <w:szCs w:val="22"/>
          <w:lang w:val="bg-BG"/>
        </w:rPr>
        <w:t xml:space="preserve">) при пациенти с карцином. В сравнение с прием на гладно, </w:t>
      </w:r>
      <w:r>
        <w:rPr>
          <w:iCs/>
          <w:szCs w:val="22"/>
        </w:rPr>
        <w:t>C</w:t>
      </w:r>
      <w:r>
        <w:rPr>
          <w:iCs/>
          <w:szCs w:val="22"/>
          <w:vertAlign w:val="subscript"/>
        </w:rPr>
        <w:t>max</w:t>
      </w:r>
      <w:r>
        <w:rPr>
          <w:iCs/>
          <w:szCs w:val="22"/>
          <w:lang w:val="bg-BG"/>
        </w:rPr>
        <w:t xml:space="preserve"> и </w:t>
      </w:r>
      <w:r>
        <w:rPr>
          <w:iCs/>
          <w:szCs w:val="22"/>
        </w:rPr>
        <w:t>AUC</w:t>
      </w:r>
      <w:r>
        <w:rPr>
          <w:iCs/>
          <w:szCs w:val="22"/>
          <w:lang w:val="bg-BG"/>
        </w:rPr>
        <w:t xml:space="preserve"> на </w:t>
      </w:r>
      <w:r>
        <w:rPr>
          <w:iCs/>
          <w:szCs w:val="22"/>
        </w:rPr>
        <w:t>Odomzo</w:t>
      </w:r>
      <w:r>
        <w:rPr>
          <w:iCs/>
          <w:szCs w:val="22"/>
          <w:lang w:val="bg-BG"/>
        </w:rPr>
        <w:t xml:space="preserve"> 800 </w:t>
      </w:r>
      <w:r>
        <w:rPr>
          <w:iCs/>
          <w:szCs w:val="22"/>
        </w:rPr>
        <w:t>mg</w:t>
      </w:r>
      <w:r>
        <w:rPr>
          <w:iCs/>
          <w:szCs w:val="22"/>
          <w:lang w:val="bg-BG"/>
        </w:rPr>
        <w:t xml:space="preserve"> се повишават съответно 7,8 и 7,4 пъти при прием с храна с високо съдържание на мазнини. В сравнение с прием на гладно, </w:t>
      </w:r>
      <w:r>
        <w:rPr>
          <w:iCs/>
          <w:szCs w:val="22"/>
        </w:rPr>
        <w:t>C</w:t>
      </w:r>
      <w:r>
        <w:rPr>
          <w:iCs/>
          <w:szCs w:val="22"/>
          <w:vertAlign w:val="subscript"/>
        </w:rPr>
        <w:t>max</w:t>
      </w:r>
      <w:r>
        <w:rPr>
          <w:iCs/>
          <w:szCs w:val="22"/>
          <w:lang w:val="bg-BG"/>
        </w:rPr>
        <w:t xml:space="preserve"> и </w:t>
      </w:r>
      <w:r>
        <w:rPr>
          <w:iCs/>
          <w:szCs w:val="22"/>
        </w:rPr>
        <w:t>AUC</w:t>
      </w:r>
      <w:r>
        <w:rPr>
          <w:iCs/>
          <w:szCs w:val="22"/>
          <w:lang w:val="bg-BG"/>
        </w:rPr>
        <w:t xml:space="preserve"> на </w:t>
      </w:r>
      <w:r>
        <w:rPr>
          <w:iCs/>
          <w:szCs w:val="22"/>
        </w:rPr>
        <w:t>Odomzo</w:t>
      </w:r>
      <w:r>
        <w:rPr>
          <w:iCs/>
          <w:szCs w:val="22"/>
          <w:lang w:val="bg-BG"/>
        </w:rPr>
        <w:t xml:space="preserve"> 200</w:t>
      </w:r>
      <w:r>
        <w:rPr>
          <w:iCs/>
          <w:szCs w:val="22"/>
        </w:rPr>
        <w:t> mg</w:t>
      </w:r>
      <w:r>
        <w:rPr>
          <w:iCs/>
          <w:szCs w:val="22"/>
          <w:lang w:val="bg-BG"/>
        </w:rPr>
        <w:t xml:space="preserve"> се повишават съответно 2,8- и 3,5 пъти при прием на дозата с лека храна. В сравнение с прием на гладно </w:t>
      </w:r>
      <w:r>
        <w:rPr>
          <w:iCs/>
          <w:szCs w:val="22"/>
        </w:rPr>
        <w:t>C</w:t>
      </w:r>
      <w:r>
        <w:rPr>
          <w:iCs/>
          <w:szCs w:val="22"/>
          <w:vertAlign w:val="subscript"/>
        </w:rPr>
        <w:t>max</w:t>
      </w:r>
      <w:r>
        <w:rPr>
          <w:iCs/>
          <w:szCs w:val="22"/>
          <w:lang w:val="bg-BG"/>
        </w:rPr>
        <w:t xml:space="preserve"> и </w:t>
      </w:r>
      <w:r>
        <w:rPr>
          <w:iCs/>
          <w:szCs w:val="22"/>
        </w:rPr>
        <w:t>AUC</w:t>
      </w:r>
      <w:r>
        <w:rPr>
          <w:iCs/>
          <w:szCs w:val="22"/>
          <w:lang w:val="bg-BG"/>
        </w:rPr>
        <w:t xml:space="preserve"> на </w:t>
      </w:r>
      <w:r>
        <w:rPr>
          <w:iCs/>
          <w:szCs w:val="22"/>
        </w:rPr>
        <w:t>Odomzo</w:t>
      </w:r>
      <w:r>
        <w:rPr>
          <w:iCs/>
          <w:szCs w:val="22"/>
          <w:lang w:val="bg-BG"/>
        </w:rPr>
        <w:t xml:space="preserve"> 200</w:t>
      </w:r>
      <w:r>
        <w:rPr>
          <w:iCs/>
          <w:szCs w:val="22"/>
        </w:rPr>
        <w:t> mg</w:t>
      </w:r>
      <w:r>
        <w:rPr>
          <w:iCs/>
          <w:szCs w:val="22"/>
          <w:lang w:val="bg-BG"/>
        </w:rPr>
        <w:t xml:space="preserve"> се повишават съответно 1,8- и 1,6 пъти при прием на умерено тежка храна 2</w:t>
      </w:r>
      <w:r>
        <w:rPr>
          <w:iCs/>
          <w:szCs w:val="22"/>
        </w:rPr>
        <w:t> </w:t>
      </w:r>
      <w:r>
        <w:rPr>
          <w:iCs/>
          <w:szCs w:val="22"/>
          <w:lang w:val="bg-BG"/>
        </w:rPr>
        <w:t>часа преди приложението. Приемът на умерено тежка храна 1</w:t>
      </w:r>
      <w:r>
        <w:rPr>
          <w:iCs/>
          <w:szCs w:val="22"/>
        </w:rPr>
        <w:t> </w:t>
      </w:r>
      <w:r>
        <w:rPr>
          <w:iCs/>
          <w:szCs w:val="22"/>
          <w:lang w:val="bg-BG"/>
        </w:rPr>
        <w:t xml:space="preserve">час след приложението на </w:t>
      </w:r>
      <w:r>
        <w:rPr>
          <w:iCs/>
          <w:szCs w:val="22"/>
        </w:rPr>
        <w:t>Odomzo</w:t>
      </w:r>
      <w:r>
        <w:rPr>
          <w:iCs/>
          <w:szCs w:val="22"/>
          <w:lang w:val="bg-BG"/>
        </w:rPr>
        <w:t xml:space="preserve"> 200</w:t>
      </w:r>
      <w:r>
        <w:rPr>
          <w:iCs/>
          <w:szCs w:val="22"/>
        </w:rPr>
        <w:t> mg</w:t>
      </w:r>
      <w:r>
        <w:rPr>
          <w:iCs/>
          <w:szCs w:val="22"/>
          <w:lang w:val="bg-BG"/>
        </w:rPr>
        <w:t xml:space="preserve"> осигурява експозиция подобна на тази при прием на гладно.</w:t>
      </w:r>
    </w:p>
    <w:p w14:paraId="4BE94E0F" w14:textId="77777777" w:rsidR="00906783" w:rsidRDefault="00906783">
      <w:pPr>
        <w:widowControl w:val="0"/>
        <w:tabs>
          <w:tab w:val="clear" w:pos="567"/>
        </w:tabs>
        <w:spacing w:line="240" w:lineRule="auto"/>
        <w:ind w:right="-2"/>
        <w:rPr>
          <w:iCs/>
          <w:szCs w:val="22"/>
          <w:lang w:val="bg-BG"/>
        </w:rPr>
      </w:pPr>
    </w:p>
    <w:p w14:paraId="506477AE" w14:textId="77777777" w:rsidR="00906783" w:rsidRDefault="00906783">
      <w:pPr>
        <w:keepNext/>
        <w:widowControl w:val="0"/>
        <w:tabs>
          <w:tab w:val="clear" w:pos="567"/>
        </w:tabs>
        <w:spacing w:line="240" w:lineRule="auto"/>
      </w:pPr>
      <w:r>
        <w:rPr>
          <w:szCs w:val="22"/>
          <w:u w:val="single"/>
          <w:lang w:val="bg-BG"/>
        </w:rPr>
        <w:t>Разпределение</w:t>
      </w:r>
    </w:p>
    <w:p w14:paraId="39502D12" w14:textId="77777777" w:rsidR="00906783" w:rsidRDefault="00906783">
      <w:pPr>
        <w:keepNext/>
        <w:widowControl w:val="0"/>
        <w:tabs>
          <w:tab w:val="clear" w:pos="567"/>
        </w:tabs>
        <w:spacing w:line="240" w:lineRule="auto"/>
        <w:rPr>
          <w:iCs/>
          <w:szCs w:val="22"/>
          <w:u w:val="single"/>
          <w:lang w:val="bg-BG"/>
        </w:rPr>
      </w:pPr>
    </w:p>
    <w:p w14:paraId="53DDE3BB" w14:textId="77777777" w:rsidR="00906783" w:rsidRDefault="00906783">
      <w:pPr>
        <w:widowControl w:val="0"/>
        <w:tabs>
          <w:tab w:val="clear" w:pos="567"/>
        </w:tabs>
        <w:spacing w:line="240" w:lineRule="auto"/>
        <w:ind w:right="-2"/>
      </w:pPr>
      <w:r>
        <w:rPr>
          <w:iCs/>
          <w:szCs w:val="22"/>
          <w:lang w:val="bg-BG"/>
        </w:rPr>
        <w:t>Въз основа на популационен фармакокинетичен анализ при 351</w:t>
      </w:r>
      <w:r>
        <w:rPr>
          <w:iCs/>
          <w:szCs w:val="22"/>
        </w:rPr>
        <w:t> </w:t>
      </w:r>
      <w:r>
        <w:rPr>
          <w:iCs/>
          <w:szCs w:val="22"/>
          <w:lang w:val="bg-BG"/>
        </w:rPr>
        <w:t xml:space="preserve">пациенти, приемащи перорални дози </w:t>
      </w:r>
      <w:r>
        <w:rPr>
          <w:iCs/>
          <w:szCs w:val="22"/>
        </w:rPr>
        <w:t>Odomzo</w:t>
      </w:r>
      <w:r>
        <w:rPr>
          <w:iCs/>
          <w:szCs w:val="22"/>
          <w:lang w:val="bg-BG"/>
        </w:rPr>
        <w:t xml:space="preserve"> в диапазон от 100</w:t>
      </w:r>
      <w:r>
        <w:rPr>
          <w:iCs/>
          <w:szCs w:val="22"/>
        </w:rPr>
        <w:t> mg</w:t>
      </w:r>
      <w:r>
        <w:rPr>
          <w:iCs/>
          <w:szCs w:val="22"/>
          <w:lang w:val="bg-BG"/>
        </w:rPr>
        <w:t xml:space="preserve"> до 3 000</w:t>
      </w:r>
      <w:r>
        <w:rPr>
          <w:iCs/>
          <w:szCs w:val="22"/>
        </w:rPr>
        <w:t> mg</w:t>
      </w:r>
      <w:r>
        <w:rPr>
          <w:iCs/>
          <w:szCs w:val="22"/>
          <w:lang w:val="bg-BG"/>
        </w:rPr>
        <w:t>, привидният обем на разпределение в стационарно състояние (</w:t>
      </w:r>
      <w:r>
        <w:rPr>
          <w:iCs/>
          <w:szCs w:val="22"/>
        </w:rPr>
        <w:t>Vss</w:t>
      </w:r>
      <w:r>
        <w:rPr>
          <w:iCs/>
          <w:szCs w:val="22"/>
          <w:lang w:val="bg-BG"/>
        </w:rPr>
        <w:t>/</w:t>
      </w:r>
      <w:r>
        <w:rPr>
          <w:iCs/>
          <w:szCs w:val="22"/>
        </w:rPr>
        <w:t>F</w:t>
      </w:r>
      <w:r>
        <w:rPr>
          <w:iCs/>
          <w:szCs w:val="22"/>
          <w:lang w:val="bg-BG"/>
        </w:rPr>
        <w:t>) е 9</w:t>
      </w:r>
      <w:r w:rsidR="00851348">
        <w:rPr>
          <w:iCs/>
          <w:szCs w:val="22"/>
          <w:lang w:val="bg-BG"/>
        </w:rPr>
        <w:t> </w:t>
      </w:r>
      <w:r>
        <w:rPr>
          <w:iCs/>
          <w:szCs w:val="22"/>
          <w:lang w:val="bg-BG"/>
        </w:rPr>
        <w:t>170</w:t>
      </w:r>
      <w:r>
        <w:rPr>
          <w:iCs/>
          <w:szCs w:val="22"/>
        </w:rPr>
        <w:t> litres</w:t>
      </w:r>
      <w:r>
        <w:rPr>
          <w:iCs/>
          <w:szCs w:val="22"/>
          <w:lang w:val="bg-BG"/>
        </w:rPr>
        <w:t>. Нивото на сонидегиб в кожата при стационарно състояние е 6 пъти по-високо от това в плазмата.</w:t>
      </w:r>
    </w:p>
    <w:p w14:paraId="02764EC2" w14:textId="77777777" w:rsidR="00906783" w:rsidRDefault="00906783">
      <w:pPr>
        <w:widowControl w:val="0"/>
        <w:tabs>
          <w:tab w:val="clear" w:pos="567"/>
        </w:tabs>
        <w:spacing w:line="240" w:lineRule="auto"/>
        <w:ind w:right="-2"/>
        <w:rPr>
          <w:iCs/>
          <w:szCs w:val="22"/>
          <w:lang w:val="bg-BG"/>
        </w:rPr>
      </w:pPr>
    </w:p>
    <w:p w14:paraId="0FB82971" w14:textId="77777777" w:rsidR="00906783" w:rsidRDefault="00906783">
      <w:pPr>
        <w:widowControl w:val="0"/>
        <w:tabs>
          <w:tab w:val="clear" w:pos="567"/>
        </w:tabs>
        <w:spacing w:line="240" w:lineRule="auto"/>
        <w:ind w:right="-2"/>
      </w:pPr>
      <w:r>
        <w:rPr>
          <w:iCs/>
          <w:szCs w:val="22"/>
          <w:lang w:val="bg-BG"/>
        </w:rPr>
        <w:t>Сонидегиб се свързва във висока степен с човешките плазмени протеини (човешкия серумен албумин и алфа</w:t>
      </w:r>
      <w:r>
        <w:rPr>
          <w:lang w:val="bg-BG"/>
        </w:rPr>
        <w:noBreakHyphen/>
        <w:t xml:space="preserve">1 киселия гликопротеин) </w:t>
      </w:r>
      <w:r>
        <w:rPr>
          <w:i/>
          <w:iCs/>
          <w:szCs w:val="22"/>
        </w:rPr>
        <w:t>in</w:t>
      </w:r>
      <w:r>
        <w:rPr>
          <w:i/>
          <w:iCs/>
          <w:szCs w:val="22"/>
          <w:lang w:val="bg-BG"/>
        </w:rPr>
        <w:t xml:space="preserve"> </w:t>
      </w:r>
      <w:r>
        <w:rPr>
          <w:i/>
          <w:iCs/>
          <w:szCs w:val="22"/>
        </w:rPr>
        <w:t>vitro</w:t>
      </w:r>
      <w:r>
        <w:rPr>
          <w:iCs/>
          <w:szCs w:val="22"/>
          <w:lang w:val="bg-BG"/>
        </w:rPr>
        <w:t xml:space="preserve"> (&gt;97%), като свързването не зависи от концентрацията в диапазона от </w:t>
      </w:r>
      <w:r>
        <w:rPr>
          <w:lang w:val="bg-BG"/>
        </w:rPr>
        <w:t>1</w:t>
      </w:r>
      <w:r>
        <w:t> ng</w:t>
      </w:r>
      <w:r>
        <w:rPr>
          <w:lang w:val="bg-BG"/>
        </w:rPr>
        <w:t>/</w:t>
      </w:r>
      <w:r>
        <w:t>ml</w:t>
      </w:r>
      <w:r>
        <w:rPr>
          <w:lang w:val="bg-BG"/>
        </w:rPr>
        <w:t xml:space="preserve"> до 2 500</w:t>
      </w:r>
      <w:r>
        <w:t> ng</w:t>
      </w:r>
      <w:r>
        <w:rPr>
          <w:lang w:val="bg-BG"/>
        </w:rPr>
        <w:t>/</w:t>
      </w:r>
      <w:r>
        <w:t>ml</w:t>
      </w:r>
      <w:r>
        <w:rPr>
          <w:iCs/>
          <w:szCs w:val="22"/>
          <w:lang w:val="bg-BG"/>
        </w:rPr>
        <w:t>.</w:t>
      </w:r>
    </w:p>
    <w:p w14:paraId="271A9A0A" w14:textId="77777777" w:rsidR="00906783" w:rsidRDefault="00906783">
      <w:pPr>
        <w:widowControl w:val="0"/>
        <w:tabs>
          <w:tab w:val="clear" w:pos="567"/>
        </w:tabs>
        <w:spacing w:line="240" w:lineRule="auto"/>
        <w:ind w:right="-2"/>
        <w:rPr>
          <w:iCs/>
          <w:szCs w:val="22"/>
          <w:lang w:val="bg-BG"/>
        </w:rPr>
      </w:pPr>
    </w:p>
    <w:p w14:paraId="42942EC6" w14:textId="77777777" w:rsidR="00906783" w:rsidRDefault="00906783">
      <w:pPr>
        <w:widowControl w:val="0"/>
        <w:tabs>
          <w:tab w:val="clear" w:pos="567"/>
        </w:tabs>
        <w:spacing w:line="240" w:lineRule="auto"/>
        <w:ind w:right="-2"/>
      </w:pPr>
      <w:r>
        <w:rPr>
          <w:lang w:val="bg-BG"/>
        </w:rPr>
        <w:t xml:space="preserve">Въз основа на </w:t>
      </w:r>
      <w:r>
        <w:rPr>
          <w:i/>
        </w:rPr>
        <w:t>in</w:t>
      </w:r>
      <w:r>
        <w:rPr>
          <w:i/>
          <w:lang w:val="bg-BG"/>
        </w:rPr>
        <w:t xml:space="preserve"> </w:t>
      </w:r>
      <w:r>
        <w:rPr>
          <w:i/>
        </w:rPr>
        <w:t>vitro</w:t>
      </w:r>
      <w:r>
        <w:rPr>
          <w:lang w:val="bg-BG"/>
        </w:rPr>
        <w:t xml:space="preserve"> данни сонидегиб не е субстрат на </w:t>
      </w:r>
      <w:r>
        <w:t>P</w:t>
      </w:r>
      <w:r>
        <w:rPr>
          <w:lang w:val="bg-BG"/>
        </w:rPr>
        <w:noBreakHyphen/>
      </w:r>
      <w:r>
        <w:t>gp</w:t>
      </w:r>
      <w:r>
        <w:rPr>
          <w:lang w:val="bg-BG"/>
        </w:rPr>
        <w:t xml:space="preserve">, </w:t>
      </w:r>
      <w:r>
        <w:t>BCRP</w:t>
      </w:r>
      <w:r>
        <w:rPr>
          <w:lang w:val="bg-BG"/>
        </w:rPr>
        <w:t xml:space="preserve"> или протеина за множествена резистентност 2 (</w:t>
      </w:r>
      <w:r>
        <w:t>MRP</w:t>
      </w:r>
      <w:r>
        <w:rPr>
          <w:lang w:val="bg-BG"/>
        </w:rPr>
        <w:t>2</w:t>
      </w:r>
      <w:r>
        <w:rPr>
          <w:iCs/>
          <w:szCs w:val="22"/>
          <w:lang w:val="bg-BG"/>
        </w:rPr>
        <w:t>). Сонидегиб не инхибира апикалните ефлуксни транспортери</w:t>
      </w:r>
      <w:r>
        <w:rPr>
          <w:lang w:val="bg-BG"/>
        </w:rPr>
        <w:t xml:space="preserve"> </w:t>
      </w:r>
      <w:r>
        <w:t>P</w:t>
      </w:r>
      <w:r>
        <w:rPr>
          <w:lang w:val="bg-BG"/>
        </w:rPr>
        <w:noBreakHyphen/>
      </w:r>
      <w:r>
        <w:t>gp</w:t>
      </w:r>
      <w:r>
        <w:rPr>
          <w:lang w:val="bg-BG"/>
        </w:rPr>
        <w:t xml:space="preserve"> или </w:t>
      </w:r>
      <w:r>
        <w:t>MRP</w:t>
      </w:r>
      <w:r>
        <w:rPr>
          <w:lang w:val="bg-BG"/>
        </w:rPr>
        <w:t xml:space="preserve">2, чернодробните ъптейк транспортери </w:t>
      </w:r>
      <w:r>
        <w:t>OATP</w:t>
      </w:r>
      <w:r>
        <w:rPr>
          <w:lang w:val="bg-BG"/>
        </w:rPr>
        <w:t>1</w:t>
      </w:r>
      <w:r>
        <w:t>B</w:t>
      </w:r>
      <w:r>
        <w:rPr>
          <w:lang w:val="bg-BG"/>
        </w:rPr>
        <w:t xml:space="preserve">1 и </w:t>
      </w:r>
      <w:r>
        <w:t>OATP</w:t>
      </w:r>
      <w:r>
        <w:rPr>
          <w:lang w:val="bg-BG"/>
        </w:rPr>
        <w:t>1</w:t>
      </w:r>
      <w:r>
        <w:t>B</w:t>
      </w:r>
      <w:r>
        <w:rPr>
          <w:lang w:val="bg-BG"/>
        </w:rPr>
        <w:t xml:space="preserve">3, бъбречните ъптейк транспортери за органични аниони </w:t>
      </w:r>
      <w:r>
        <w:t>OAT</w:t>
      </w:r>
      <w:r>
        <w:rPr>
          <w:lang w:val="bg-BG"/>
        </w:rPr>
        <w:t xml:space="preserve">1 и </w:t>
      </w:r>
      <w:r>
        <w:t>OAT</w:t>
      </w:r>
      <w:r>
        <w:rPr>
          <w:lang w:val="bg-BG"/>
        </w:rPr>
        <w:t xml:space="preserve">3 или ъптейк транспортерите за органични катиони </w:t>
      </w:r>
      <w:r>
        <w:t>OCT</w:t>
      </w:r>
      <w:r>
        <w:rPr>
          <w:lang w:val="bg-BG"/>
        </w:rPr>
        <w:t xml:space="preserve">1 и </w:t>
      </w:r>
      <w:r>
        <w:t>OCT</w:t>
      </w:r>
      <w:r>
        <w:rPr>
          <w:lang w:val="bg-BG"/>
        </w:rPr>
        <w:t>2 при клинично значими концентрации.</w:t>
      </w:r>
    </w:p>
    <w:p w14:paraId="49D34429" w14:textId="77777777" w:rsidR="00906783" w:rsidRDefault="00906783">
      <w:pPr>
        <w:widowControl w:val="0"/>
        <w:tabs>
          <w:tab w:val="clear" w:pos="567"/>
        </w:tabs>
        <w:spacing w:line="240" w:lineRule="auto"/>
        <w:ind w:right="-2"/>
        <w:rPr>
          <w:iCs/>
          <w:szCs w:val="22"/>
          <w:lang w:val="bg-BG"/>
        </w:rPr>
      </w:pPr>
    </w:p>
    <w:p w14:paraId="48EAB7C1" w14:textId="77777777" w:rsidR="00906783" w:rsidRDefault="00906783">
      <w:pPr>
        <w:keepNext/>
        <w:widowControl w:val="0"/>
        <w:tabs>
          <w:tab w:val="clear" w:pos="567"/>
        </w:tabs>
        <w:spacing w:line="240" w:lineRule="auto"/>
      </w:pPr>
      <w:r>
        <w:rPr>
          <w:szCs w:val="22"/>
          <w:u w:val="single"/>
          <w:lang w:val="bg-BG"/>
        </w:rPr>
        <w:t>Биотрансформация</w:t>
      </w:r>
    </w:p>
    <w:p w14:paraId="6F983F4D" w14:textId="77777777" w:rsidR="00906783" w:rsidRDefault="00906783">
      <w:pPr>
        <w:keepNext/>
        <w:widowControl w:val="0"/>
        <w:tabs>
          <w:tab w:val="clear" w:pos="567"/>
        </w:tabs>
        <w:spacing w:line="240" w:lineRule="auto"/>
        <w:rPr>
          <w:iCs/>
          <w:szCs w:val="22"/>
          <w:u w:val="single"/>
          <w:lang w:val="bg-BG"/>
        </w:rPr>
      </w:pPr>
    </w:p>
    <w:p w14:paraId="3EC16528" w14:textId="77777777" w:rsidR="00906783" w:rsidRDefault="00906783">
      <w:pPr>
        <w:widowControl w:val="0"/>
        <w:tabs>
          <w:tab w:val="clear" w:pos="567"/>
        </w:tabs>
        <w:spacing w:line="240" w:lineRule="auto"/>
        <w:ind w:right="-2"/>
      </w:pPr>
      <w:r>
        <w:rPr>
          <w:iCs/>
          <w:szCs w:val="22"/>
          <w:lang w:val="bg-BG"/>
        </w:rPr>
        <w:t xml:space="preserve">Сонидегиб се метаболизира основно чрез </w:t>
      </w:r>
      <w:r>
        <w:rPr>
          <w:iCs/>
          <w:szCs w:val="22"/>
        </w:rPr>
        <w:t>CYP</w:t>
      </w:r>
      <w:r>
        <w:rPr>
          <w:iCs/>
          <w:szCs w:val="22"/>
          <w:lang w:val="bg-BG"/>
        </w:rPr>
        <w:t>3</w:t>
      </w:r>
      <w:r>
        <w:rPr>
          <w:iCs/>
          <w:szCs w:val="22"/>
        </w:rPr>
        <w:t>A</w:t>
      </w:r>
      <w:r>
        <w:rPr>
          <w:iCs/>
          <w:szCs w:val="22"/>
          <w:lang w:val="bg-BG"/>
        </w:rPr>
        <w:t>4. Непромененият сонидегиб представлява 36% от радиоактивното вещество в кръвообращението, а главният метаболит в кръвообращението</w:t>
      </w:r>
      <w:r>
        <w:rPr>
          <w:lang w:val="bg-BG"/>
        </w:rPr>
        <w:t xml:space="preserve"> (45% от експозицията на основното вещество), установен в плазмата, е продукт на хидролизата на сонидегиб и е фармакологично неактивен</w:t>
      </w:r>
      <w:r>
        <w:rPr>
          <w:iCs/>
          <w:szCs w:val="22"/>
          <w:lang w:val="bg-BG"/>
        </w:rPr>
        <w:t>. Счита се, че всички метаболити са 4 до 90</w:t>
      </w:r>
      <w:r>
        <w:rPr>
          <w:iCs/>
          <w:szCs w:val="22"/>
        </w:rPr>
        <w:t> </w:t>
      </w:r>
      <w:r>
        <w:rPr>
          <w:iCs/>
          <w:szCs w:val="22"/>
          <w:lang w:val="bg-BG"/>
        </w:rPr>
        <w:t xml:space="preserve">пъти по-малко </w:t>
      </w:r>
      <w:r w:rsidR="00851348">
        <w:rPr>
          <w:iCs/>
          <w:szCs w:val="22"/>
          <w:lang w:val="bg-BG"/>
        </w:rPr>
        <w:t>активни</w:t>
      </w:r>
      <w:r>
        <w:rPr>
          <w:iCs/>
          <w:szCs w:val="22"/>
          <w:lang w:val="bg-BG"/>
        </w:rPr>
        <w:t xml:space="preserve"> от сонидегиб.</w:t>
      </w:r>
    </w:p>
    <w:p w14:paraId="1C5296DC" w14:textId="77777777" w:rsidR="00906783" w:rsidRDefault="00906783">
      <w:pPr>
        <w:widowControl w:val="0"/>
        <w:tabs>
          <w:tab w:val="clear" w:pos="567"/>
        </w:tabs>
        <w:spacing w:line="240" w:lineRule="auto"/>
        <w:ind w:right="-2"/>
        <w:rPr>
          <w:iCs/>
          <w:szCs w:val="22"/>
          <w:lang w:val="bg-BG"/>
        </w:rPr>
      </w:pPr>
    </w:p>
    <w:p w14:paraId="27723BE8" w14:textId="77777777" w:rsidR="00906783" w:rsidRDefault="00906783">
      <w:pPr>
        <w:keepNext/>
        <w:widowControl w:val="0"/>
        <w:tabs>
          <w:tab w:val="clear" w:pos="567"/>
        </w:tabs>
        <w:spacing w:line="240" w:lineRule="auto"/>
      </w:pPr>
      <w:r>
        <w:rPr>
          <w:szCs w:val="22"/>
          <w:u w:val="single"/>
          <w:lang w:val="bg-BG"/>
        </w:rPr>
        <w:t>Елиминиране</w:t>
      </w:r>
    </w:p>
    <w:p w14:paraId="6470FFC8" w14:textId="77777777" w:rsidR="00906783" w:rsidRDefault="00906783">
      <w:pPr>
        <w:keepNext/>
        <w:widowControl w:val="0"/>
        <w:tabs>
          <w:tab w:val="clear" w:pos="567"/>
        </w:tabs>
        <w:spacing w:line="240" w:lineRule="auto"/>
        <w:rPr>
          <w:iCs/>
          <w:szCs w:val="22"/>
          <w:u w:val="single"/>
          <w:lang w:val="bg-BG"/>
        </w:rPr>
      </w:pPr>
    </w:p>
    <w:p w14:paraId="5E1186F4" w14:textId="77777777" w:rsidR="00906783" w:rsidRDefault="00906783">
      <w:pPr>
        <w:widowControl w:val="0"/>
        <w:tabs>
          <w:tab w:val="clear" w:pos="567"/>
        </w:tabs>
        <w:spacing w:line="240" w:lineRule="auto"/>
        <w:ind w:right="-2"/>
      </w:pPr>
      <w:r>
        <w:rPr>
          <w:iCs/>
          <w:szCs w:val="22"/>
          <w:lang w:val="bg-BG"/>
        </w:rPr>
        <w:t>Сонидегиб и неговите метаболити се елиминират предимно чрез черния дроб, като 93,4% от приложената доза се установява във фецеса, а 1,95% се установява в урината. Непромененият сонидегиб във фецеса представлява 88,7% от приложената доза и не се открива в урината. Елиминационният полуживот (</w:t>
      </w:r>
      <w:r>
        <w:rPr>
          <w:iCs/>
          <w:szCs w:val="22"/>
        </w:rPr>
        <w:t>t</w:t>
      </w:r>
      <w:r>
        <w:rPr>
          <w:iCs/>
          <w:szCs w:val="22"/>
          <w:vertAlign w:val="subscript"/>
          <w:lang w:val="bg-BG"/>
        </w:rPr>
        <w:t>1/2</w:t>
      </w:r>
      <w:r>
        <w:rPr>
          <w:iCs/>
          <w:szCs w:val="22"/>
          <w:lang w:val="bg-BG"/>
        </w:rPr>
        <w:t>) на сонидегиб, определен чрез популационно фармакокинетично моделиране, е приблизително 28</w:t>
      </w:r>
      <w:r>
        <w:rPr>
          <w:iCs/>
          <w:szCs w:val="22"/>
        </w:rPr>
        <w:t> </w:t>
      </w:r>
      <w:r>
        <w:rPr>
          <w:iCs/>
          <w:szCs w:val="22"/>
          <w:lang w:val="bg-BG"/>
        </w:rPr>
        <w:t>дни.</w:t>
      </w:r>
    </w:p>
    <w:p w14:paraId="61731CAD" w14:textId="77777777" w:rsidR="00906783" w:rsidRDefault="00906783">
      <w:pPr>
        <w:widowControl w:val="0"/>
        <w:tabs>
          <w:tab w:val="clear" w:pos="567"/>
        </w:tabs>
        <w:spacing w:line="240" w:lineRule="auto"/>
        <w:ind w:right="-2"/>
        <w:rPr>
          <w:iCs/>
          <w:szCs w:val="22"/>
          <w:lang w:val="bg-BG"/>
        </w:rPr>
      </w:pPr>
    </w:p>
    <w:p w14:paraId="181FF11E" w14:textId="77777777" w:rsidR="00906783" w:rsidRDefault="00906783">
      <w:pPr>
        <w:keepNext/>
        <w:widowControl w:val="0"/>
        <w:tabs>
          <w:tab w:val="clear" w:pos="567"/>
        </w:tabs>
        <w:spacing w:line="240" w:lineRule="auto"/>
      </w:pPr>
      <w:r>
        <w:rPr>
          <w:szCs w:val="22"/>
          <w:u w:val="single"/>
          <w:lang w:val="bg-BG"/>
        </w:rPr>
        <w:t>Специални популации</w:t>
      </w:r>
    </w:p>
    <w:p w14:paraId="1C71BE54" w14:textId="77777777" w:rsidR="00906783" w:rsidRDefault="00906783">
      <w:pPr>
        <w:keepNext/>
        <w:widowControl w:val="0"/>
        <w:tabs>
          <w:tab w:val="clear" w:pos="567"/>
        </w:tabs>
        <w:spacing w:line="240" w:lineRule="auto"/>
        <w:rPr>
          <w:szCs w:val="22"/>
          <w:u w:val="single"/>
          <w:lang w:val="bg-BG"/>
        </w:rPr>
      </w:pPr>
    </w:p>
    <w:p w14:paraId="529F595B" w14:textId="77777777" w:rsidR="00906783" w:rsidRDefault="00906783">
      <w:pPr>
        <w:keepNext/>
        <w:widowControl w:val="0"/>
        <w:tabs>
          <w:tab w:val="clear" w:pos="567"/>
        </w:tabs>
        <w:spacing w:line="240" w:lineRule="auto"/>
      </w:pPr>
      <w:r>
        <w:rPr>
          <w:i/>
          <w:szCs w:val="22"/>
          <w:u w:val="single"/>
          <w:lang w:val="bg-BG"/>
        </w:rPr>
        <w:t>Пациенти с чернодробно увреждане</w:t>
      </w:r>
      <w:bookmarkStart w:id="81" w:name="_4231754Patients_with_hepatic_impa"/>
      <w:bookmarkEnd w:id="81"/>
    </w:p>
    <w:p w14:paraId="4633E4C8" w14:textId="77777777" w:rsidR="00906783" w:rsidRDefault="00906783">
      <w:pPr>
        <w:widowControl w:val="0"/>
        <w:tabs>
          <w:tab w:val="clear" w:pos="567"/>
        </w:tabs>
        <w:spacing w:line="240" w:lineRule="auto"/>
      </w:pPr>
      <w:r>
        <w:rPr>
          <w:lang w:val="bg-BG"/>
        </w:rPr>
        <w:t>Фармакокинетиката на сонидегиб е проучена при пациенти с лека (</w:t>
      </w:r>
      <w:r>
        <w:t>Child</w:t>
      </w:r>
      <w:r>
        <w:rPr>
          <w:lang w:val="bg-BG"/>
        </w:rPr>
        <w:noBreakHyphen/>
      </w:r>
      <w:r>
        <w:t>Pugh</w:t>
      </w:r>
      <w:r>
        <w:rPr>
          <w:lang w:val="bg-BG"/>
        </w:rPr>
        <w:t xml:space="preserve"> клас</w:t>
      </w:r>
      <w:r>
        <w:t> A</w:t>
      </w:r>
      <w:r>
        <w:rPr>
          <w:lang w:val="bg-BG"/>
        </w:rPr>
        <w:t xml:space="preserve">; </w:t>
      </w:r>
      <w:r>
        <w:t>n</w:t>
      </w:r>
      <w:r>
        <w:rPr>
          <w:lang w:val="bg-BG"/>
        </w:rPr>
        <w:t>=8), умерена (</w:t>
      </w:r>
      <w:r>
        <w:t>Child</w:t>
      </w:r>
      <w:r>
        <w:rPr>
          <w:lang w:val="bg-BG"/>
        </w:rPr>
        <w:noBreakHyphen/>
      </w:r>
      <w:r>
        <w:t>Pugh</w:t>
      </w:r>
      <w:r>
        <w:rPr>
          <w:lang w:val="bg-BG"/>
        </w:rPr>
        <w:t xml:space="preserve"> клас</w:t>
      </w:r>
      <w:r>
        <w:t> B</w:t>
      </w:r>
      <w:r>
        <w:rPr>
          <w:lang w:val="bg-BG"/>
        </w:rPr>
        <w:t xml:space="preserve">; </w:t>
      </w:r>
      <w:r>
        <w:t>n</w:t>
      </w:r>
      <w:r>
        <w:rPr>
          <w:lang w:val="bg-BG"/>
        </w:rPr>
        <w:t>=8) или тежка (Child Pugh клас С; n=9) степен на чернодробно увреждане и при 8</w:t>
      </w:r>
      <w:r>
        <w:t> </w:t>
      </w:r>
      <w:r>
        <w:rPr>
          <w:lang w:val="bg-BG"/>
        </w:rPr>
        <w:t xml:space="preserve">здрави участници с нормална чернодробна функция. </w:t>
      </w:r>
      <w:r>
        <w:t>C</w:t>
      </w:r>
      <w:r>
        <w:rPr>
          <w:vertAlign w:val="subscript"/>
        </w:rPr>
        <w:t>max</w:t>
      </w:r>
      <w:r>
        <w:rPr>
          <w:lang w:val="bg-BG"/>
        </w:rPr>
        <w:t xml:space="preserve"> на сонидегиб след прилагане на единична перорална доза 800</w:t>
      </w:r>
      <w:r>
        <w:t> mg</w:t>
      </w:r>
      <w:r>
        <w:rPr>
          <w:lang w:val="bg-BG"/>
        </w:rPr>
        <w:t xml:space="preserve"> е с 20%, 21% и 60% по-ниска съответно при лека, умерена и тежка степен на чернодробно увреждане, спрямо нормална чернодробна функция. </w:t>
      </w:r>
      <w:r>
        <w:t>AUC</w:t>
      </w:r>
      <w:r>
        <w:rPr>
          <w:vertAlign w:val="subscript"/>
        </w:rPr>
        <w:t>inf</w:t>
      </w:r>
      <w:r>
        <w:rPr>
          <w:lang w:val="bg-BG"/>
        </w:rPr>
        <w:t xml:space="preserve"> на сонидегиб е съответно с 40%, 22% и 8% по-малка. </w:t>
      </w:r>
      <w:r>
        <w:t>AUC</w:t>
      </w:r>
      <w:r>
        <w:rPr>
          <w:vertAlign w:val="subscript"/>
        </w:rPr>
        <w:t>last</w:t>
      </w:r>
      <w:r>
        <w:rPr>
          <w:lang w:val="bg-BG"/>
        </w:rPr>
        <w:t xml:space="preserve"> е с 35% по-малка при лека степен на чернодробно увреждане, с 14% по-голяма при умерена степен на чернодробно увреждане и с 23% по-малка при тежка степен на чернодробно увреждане. Не е необходимо коригиране на дозата при пациентите с чернодробно увреждане.</w:t>
      </w:r>
    </w:p>
    <w:p w14:paraId="4FDC95A3" w14:textId="77777777" w:rsidR="00906783" w:rsidRDefault="00906783">
      <w:pPr>
        <w:widowControl w:val="0"/>
        <w:tabs>
          <w:tab w:val="clear" w:pos="567"/>
        </w:tabs>
        <w:spacing w:line="240" w:lineRule="auto"/>
        <w:rPr>
          <w:szCs w:val="22"/>
          <w:lang w:val="bg-BG"/>
        </w:rPr>
      </w:pPr>
    </w:p>
    <w:p w14:paraId="5C6564E8" w14:textId="77777777" w:rsidR="00906783" w:rsidRDefault="00906783">
      <w:pPr>
        <w:keepNext/>
        <w:widowControl w:val="0"/>
        <w:tabs>
          <w:tab w:val="clear" w:pos="567"/>
        </w:tabs>
        <w:spacing w:line="240" w:lineRule="auto"/>
      </w:pPr>
      <w:r>
        <w:rPr>
          <w:i/>
          <w:szCs w:val="22"/>
          <w:u w:val="single"/>
          <w:lang w:val="bg-BG"/>
        </w:rPr>
        <w:t>Пациенти с бъбречно увреждане</w:t>
      </w:r>
      <w:bookmarkStart w:id="82" w:name="_4332021Patients_with_renal_impair"/>
      <w:bookmarkEnd w:id="82"/>
    </w:p>
    <w:p w14:paraId="38DCF831" w14:textId="77777777" w:rsidR="00906783" w:rsidRDefault="00906783">
      <w:pPr>
        <w:widowControl w:val="0"/>
        <w:tabs>
          <w:tab w:val="clear" w:pos="567"/>
        </w:tabs>
        <w:spacing w:line="240" w:lineRule="auto"/>
      </w:pPr>
      <w:r>
        <w:rPr>
          <w:lang w:val="bg-BG"/>
        </w:rPr>
        <w:t>Ефектът на бъбречното увреждане върху системната експозиция на сонидегиб не е проучен. Тъй като сонидегиб не се екскретира чрез бъбреците, не се очаква промяна в системната експозиция при пациенти с бъбречно увреждане</w:t>
      </w:r>
      <w:r>
        <w:rPr>
          <w:szCs w:val="22"/>
          <w:lang w:val="bg-BG"/>
        </w:rPr>
        <w:t xml:space="preserve">. Популационен фармакокинетичен анализ не установява значимо влияние на бъбречната функция </w:t>
      </w:r>
      <w:r>
        <w:rPr>
          <w:lang w:val="bg-BG"/>
        </w:rPr>
        <w:t>(креатининов клирънс &gt;27</w:t>
      </w:r>
      <w:r>
        <w:t> ml</w:t>
      </w:r>
      <w:r>
        <w:rPr>
          <w:lang w:val="bg-BG"/>
        </w:rPr>
        <w:t>/</w:t>
      </w:r>
      <w:r>
        <w:t>min</w:t>
      </w:r>
      <w:r>
        <w:rPr>
          <w:lang w:val="bg-BG"/>
        </w:rPr>
        <w:t>) върху привидния клирънс (</w:t>
      </w:r>
      <w:r>
        <w:t>CL</w:t>
      </w:r>
      <w:r>
        <w:rPr>
          <w:lang w:val="bg-BG"/>
        </w:rPr>
        <w:t>/</w:t>
      </w:r>
      <w:r>
        <w:t>F</w:t>
      </w:r>
      <w:r>
        <w:rPr>
          <w:lang w:val="bg-BG"/>
        </w:rPr>
        <w:t>) на сонидегиб, което предполага, че не е необходимо коригиране на дозата при пациенти с бъбречно увреждане.</w:t>
      </w:r>
    </w:p>
    <w:p w14:paraId="102A3676" w14:textId="77777777" w:rsidR="00906783" w:rsidRDefault="00906783">
      <w:pPr>
        <w:widowControl w:val="0"/>
        <w:tabs>
          <w:tab w:val="clear" w:pos="567"/>
        </w:tabs>
        <w:spacing w:line="240" w:lineRule="auto"/>
        <w:rPr>
          <w:szCs w:val="22"/>
          <w:lang w:val="bg-BG"/>
        </w:rPr>
      </w:pPr>
    </w:p>
    <w:p w14:paraId="3E780B5C" w14:textId="77777777" w:rsidR="00906783" w:rsidRDefault="00906783">
      <w:pPr>
        <w:keepNext/>
        <w:widowControl w:val="0"/>
        <w:tabs>
          <w:tab w:val="clear" w:pos="567"/>
        </w:tabs>
        <w:spacing w:line="240" w:lineRule="auto"/>
      </w:pPr>
      <w:r>
        <w:rPr>
          <w:i/>
          <w:szCs w:val="22"/>
          <w:u w:val="single"/>
          <w:lang w:val="bg-BG"/>
        </w:rPr>
        <w:t>Влияние на възрастта, теглото и пола</w:t>
      </w:r>
    </w:p>
    <w:p w14:paraId="1E588EA2" w14:textId="77777777" w:rsidR="00906783" w:rsidRDefault="00906783">
      <w:pPr>
        <w:widowControl w:val="0"/>
        <w:tabs>
          <w:tab w:val="clear" w:pos="567"/>
        </w:tabs>
        <w:spacing w:line="240" w:lineRule="auto"/>
      </w:pPr>
      <w:r>
        <w:rPr>
          <w:szCs w:val="22"/>
          <w:lang w:val="bg-BG"/>
        </w:rPr>
        <w:t>Популационни фармакокинетични анализи показват, че няма клинично значимо влияние на възрастта (граници от 20</w:t>
      </w:r>
      <w:r>
        <w:rPr>
          <w:szCs w:val="22"/>
          <w:lang w:val="bg-BG"/>
        </w:rPr>
        <w:noBreakHyphen/>
        <w:t>93</w:t>
      </w:r>
      <w:r>
        <w:rPr>
          <w:szCs w:val="22"/>
        </w:rPr>
        <w:t> </w:t>
      </w:r>
      <w:r>
        <w:rPr>
          <w:szCs w:val="22"/>
          <w:lang w:val="bg-BG"/>
        </w:rPr>
        <w:t>години, средно 61</w:t>
      </w:r>
      <w:r>
        <w:rPr>
          <w:szCs w:val="22"/>
        </w:rPr>
        <w:t> </w:t>
      </w:r>
      <w:r>
        <w:rPr>
          <w:szCs w:val="22"/>
          <w:lang w:val="bg-BG"/>
        </w:rPr>
        <w:t>години), телесното тегло (граници 42</w:t>
      </w:r>
      <w:r>
        <w:rPr>
          <w:szCs w:val="22"/>
          <w:lang w:val="bg-BG"/>
        </w:rPr>
        <w:noBreakHyphen/>
        <w:t>181</w:t>
      </w:r>
      <w:r>
        <w:rPr>
          <w:szCs w:val="22"/>
        </w:rPr>
        <w:t> kg</w:t>
      </w:r>
      <w:r>
        <w:rPr>
          <w:szCs w:val="22"/>
          <w:lang w:val="bg-BG"/>
        </w:rPr>
        <w:t>, средно 77</w:t>
      </w:r>
      <w:r>
        <w:rPr>
          <w:szCs w:val="22"/>
        </w:rPr>
        <w:t> kg</w:t>
      </w:r>
      <w:r>
        <w:rPr>
          <w:szCs w:val="22"/>
          <w:lang w:val="bg-BG"/>
        </w:rPr>
        <w:t>), пола или креатининовия клирънс (граници 27,3</w:t>
      </w:r>
      <w:r>
        <w:rPr>
          <w:szCs w:val="22"/>
          <w:lang w:val="bg-BG"/>
        </w:rPr>
        <w:noBreakHyphen/>
        <w:t>290</w:t>
      </w:r>
      <w:r>
        <w:rPr>
          <w:szCs w:val="22"/>
        </w:rPr>
        <w:t> ml</w:t>
      </w:r>
      <w:r>
        <w:rPr>
          <w:szCs w:val="22"/>
          <w:lang w:val="bg-BG"/>
        </w:rPr>
        <w:t>/</w:t>
      </w:r>
      <w:r>
        <w:rPr>
          <w:szCs w:val="22"/>
        </w:rPr>
        <w:t>min</w:t>
      </w:r>
      <w:r>
        <w:rPr>
          <w:szCs w:val="22"/>
          <w:lang w:val="bg-BG"/>
        </w:rPr>
        <w:t>, средно 92,9</w:t>
      </w:r>
      <w:r>
        <w:rPr>
          <w:szCs w:val="22"/>
        </w:rPr>
        <w:t> ml</w:t>
      </w:r>
      <w:r>
        <w:rPr>
          <w:szCs w:val="22"/>
          <w:lang w:val="bg-BG"/>
        </w:rPr>
        <w:t>/</w:t>
      </w:r>
      <w:r>
        <w:rPr>
          <w:szCs w:val="22"/>
        </w:rPr>
        <w:t>min</w:t>
      </w:r>
      <w:r>
        <w:rPr>
          <w:szCs w:val="22"/>
          <w:lang w:val="bg-BG"/>
        </w:rPr>
        <w:t>) върху системната експозиция на сонидегиб.</w:t>
      </w:r>
    </w:p>
    <w:p w14:paraId="466497E5" w14:textId="77777777" w:rsidR="00906783" w:rsidRDefault="00906783">
      <w:pPr>
        <w:widowControl w:val="0"/>
        <w:tabs>
          <w:tab w:val="clear" w:pos="567"/>
        </w:tabs>
        <w:spacing w:line="240" w:lineRule="auto"/>
        <w:rPr>
          <w:szCs w:val="22"/>
          <w:lang w:val="bg-BG"/>
        </w:rPr>
      </w:pPr>
    </w:p>
    <w:p w14:paraId="1C240B21" w14:textId="77777777" w:rsidR="00906783" w:rsidRDefault="00906783">
      <w:pPr>
        <w:keepNext/>
        <w:widowControl w:val="0"/>
        <w:tabs>
          <w:tab w:val="clear" w:pos="567"/>
        </w:tabs>
        <w:spacing w:line="240" w:lineRule="auto"/>
      </w:pPr>
      <w:r>
        <w:rPr>
          <w:i/>
          <w:szCs w:val="22"/>
          <w:u w:val="single"/>
          <w:lang w:val="bg-BG"/>
        </w:rPr>
        <w:t>Влияние на етноса</w:t>
      </w:r>
      <w:bookmarkStart w:id="83" w:name="_4532526Effect_of_Ethnicity"/>
      <w:bookmarkEnd w:id="83"/>
    </w:p>
    <w:p w14:paraId="2DCBA9C9" w14:textId="77777777" w:rsidR="00906783" w:rsidRDefault="00906783">
      <w:pPr>
        <w:widowControl w:val="0"/>
        <w:tabs>
          <w:tab w:val="clear" w:pos="567"/>
        </w:tabs>
        <w:spacing w:line="240" w:lineRule="auto"/>
      </w:pPr>
      <w:r>
        <w:rPr>
          <w:szCs w:val="22"/>
        </w:rPr>
        <w:t>C</w:t>
      </w:r>
      <w:r>
        <w:rPr>
          <w:szCs w:val="22"/>
          <w:vertAlign w:val="subscript"/>
        </w:rPr>
        <w:t>max</w:t>
      </w:r>
      <w:r>
        <w:rPr>
          <w:szCs w:val="22"/>
          <w:lang w:val="bg-BG"/>
        </w:rPr>
        <w:t xml:space="preserve"> и </w:t>
      </w:r>
      <w:r>
        <w:rPr>
          <w:szCs w:val="22"/>
        </w:rPr>
        <w:t>AUC</w:t>
      </w:r>
      <w:r>
        <w:rPr>
          <w:szCs w:val="22"/>
          <w:vertAlign w:val="subscript"/>
        </w:rPr>
        <w:t>inf</w:t>
      </w:r>
      <w:r>
        <w:rPr>
          <w:szCs w:val="22"/>
          <w:lang w:val="bg-BG"/>
        </w:rPr>
        <w:t xml:space="preserve"> на сонидегиб при здрави </w:t>
      </w:r>
      <w:r w:rsidR="005E63C6">
        <w:rPr>
          <w:szCs w:val="22"/>
          <w:lang w:val="bg-BG"/>
        </w:rPr>
        <w:t>участници</w:t>
      </w:r>
      <w:r>
        <w:rPr>
          <w:szCs w:val="22"/>
          <w:lang w:val="bg-BG"/>
        </w:rPr>
        <w:t xml:space="preserve"> от японски произход са били съответно 1,56 и 1,68 пъти по-високи, отколкото тези, наблюдавани при здрави индивиди от западноевропейски произход при доза 200</w:t>
      </w:r>
      <w:r>
        <w:rPr>
          <w:szCs w:val="22"/>
        </w:rPr>
        <w:t> mg</w:t>
      </w:r>
      <w:r>
        <w:rPr>
          <w:szCs w:val="22"/>
          <w:lang w:val="bg-BG"/>
        </w:rPr>
        <w:t>.</w:t>
      </w:r>
    </w:p>
    <w:p w14:paraId="793D51B8" w14:textId="77777777" w:rsidR="00906783" w:rsidRDefault="00906783">
      <w:pPr>
        <w:widowControl w:val="0"/>
        <w:tabs>
          <w:tab w:val="clear" w:pos="567"/>
        </w:tabs>
        <w:spacing w:line="240" w:lineRule="auto"/>
        <w:ind w:right="-2"/>
        <w:rPr>
          <w:szCs w:val="22"/>
          <w:lang w:val="bg-BG"/>
        </w:rPr>
      </w:pPr>
    </w:p>
    <w:p w14:paraId="4074E78B" w14:textId="77777777" w:rsidR="00906783" w:rsidRDefault="00906783">
      <w:pPr>
        <w:keepNext/>
        <w:widowControl w:val="0"/>
        <w:spacing w:line="240" w:lineRule="auto"/>
      </w:pPr>
      <w:r>
        <w:rPr>
          <w:b/>
          <w:lang w:val="bg-BG"/>
        </w:rPr>
        <w:t>5.3</w:t>
      </w:r>
      <w:r>
        <w:rPr>
          <w:b/>
          <w:lang w:val="bg-BG"/>
        </w:rPr>
        <w:tab/>
      </w:r>
      <w:r>
        <w:rPr>
          <w:b/>
          <w:szCs w:val="22"/>
          <w:lang w:val="bg-BG"/>
        </w:rPr>
        <w:t>Предклинични данни за безопасност</w:t>
      </w:r>
    </w:p>
    <w:p w14:paraId="5FE3A852" w14:textId="77777777" w:rsidR="00906783" w:rsidRDefault="00906783">
      <w:pPr>
        <w:keepNext/>
        <w:widowControl w:val="0"/>
        <w:tabs>
          <w:tab w:val="clear" w:pos="567"/>
        </w:tabs>
        <w:spacing w:line="240" w:lineRule="auto"/>
        <w:rPr>
          <w:b/>
          <w:szCs w:val="22"/>
          <w:lang w:val="bg-BG"/>
        </w:rPr>
      </w:pPr>
    </w:p>
    <w:p w14:paraId="3BBD300D" w14:textId="77777777" w:rsidR="00906783" w:rsidRDefault="00906783">
      <w:pPr>
        <w:widowControl w:val="0"/>
        <w:tabs>
          <w:tab w:val="clear" w:pos="567"/>
        </w:tabs>
        <w:spacing w:line="240" w:lineRule="auto"/>
      </w:pPr>
      <w:r>
        <w:rPr>
          <w:szCs w:val="22"/>
          <w:lang w:val="bg-BG"/>
        </w:rPr>
        <w:t>Сонидегиб е оценен при плъхове и кучета.</w:t>
      </w:r>
    </w:p>
    <w:p w14:paraId="63E92987" w14:textId="77777777" w:rsidR="00906783" w:rsidRDefault="00906783">
      <w:pPr>
        <w:widowControl w:val="0"/>
        <w:tabs>
          <w:tab w:val="clear" w:pos="567"/>
        </w:tabs>
        <w:spacing w:line="240" w:lineRule="auto"/>
        <w:rPr>
          <w:szCs w:val="22"/>
          <w:lang w:val="bg-BG"/>
        </w:rPr>
      </w:pPr>
    </w:p>
    <w:p w14:paraId="02EB12D6" w14:textId="77777777" w:rsidR="00906783" w:rsidRDefault="00906783">
      <w:pPr>
        <w:keepNext/>
        <w:widowControl w:val="0"/>
        <w:tabs>
          <w:tab w:val="clear" w:pos="567"/>
        </w:tabs>
        <w:spacing w:line="240" w:lineRule="auto"/>
      </w:pPr>
      <w:bookmarkStart w:id="84" w:name="_4648456Safety_pharmacology"/>
      <w:bookmarkEnd w:id="84"/>
      <w:r>
        <w:rPr>
          <w:szCs w:val="22"/>
          <w:u w:val="single"/>
          <w:lang w:val="bg-BG"/>
        </w:rPr>
        <w:t>Обща токсичност</w:t>
      </w:r>
    </w:p>
    <w:p w14:paraId="0F3E59B6" w14:textId="77777777" w:rsidR="00906783" w:rsidRDefault="00906783">
      <w:pPr>
        <w:keepNext/>
        <w:widowControl w:val="0"/>
        <w:tabs>
          <w:tab w:val="clear" w:pos="567"/>
        </w:tabs>
        <w:spacing w:line="240" w:lineRule="auto"/>
        <w:rPr>
          <w:szCs w:val="22"/>
          <w:u w:val="single"/>
          <w:lang w:val="bg-BG"/>
        </w:rPr>
      </w:pPr>
    </w:p>
    <w:p w14:paraId="660456E9" w14:textId="77777777" w:rsidR="00906783" w:rsidRDefault="00BE5AC4">
      <w:pPr>
        <w:widowControl w:val="0"/>
        <w:tabs>
          <w:tab w:val="clear" w:pos="567"/>
        </w:tabs>
        <w:spacing w:line="240" w:lineRule="auto"/>
      </w:pPr>
      <w:r>
        <w:rPr>
          <w:lang w:val="bg-BG"/>
        </w:rPr>
        <w:t>По-голяма част</w:t>
      </w:r>
      <w:r w:rsidR="00906783">
        <w:rPr>
          <w:lang w:val="bg-BG"/>
        </w:rPr>
        <w:t xml:space="preserve"> от нежеланите ефекти на сонидегиб могат да бъдат приписани на неговия фармакологичен механизъм на действие върху развитието и ефектите при плъхове и кучета са подобни. Повечето ефекти възникват при експозиции, близки до очакваната експозиция при хора. Тези ефекти, наблюдавани при клинично значими експозиции, включват затваряне на растежните плочки, ефекти върху растежа на зъбите, ефекти върху репродуктивната система при мъжки и женски животни, атрофия на космените фоликули с алопеция, гастроинтестинална токсичност със загуба на телесно тегло и ефекти върху лимфните възли. При експозиция, превишаваща значително клиничната експозиция, допълнителен прицелен орган са бъбреците.</w:t>
      </w:r>
    </w:p>
    <w:p w14:paraId="4F87178A" w14:textId="77777777" w:rsidR="00906783" w:rsidRDefault="00906783">
      <w:pPr>
        <w:widowControl w:val="0"/>
        <w:tabs>
          <w:tab w:val="clear" w:pos="567"/>
        </w:tabs>
        <w:spacing w:line="240" w:lineRule="auto"/>
        <w:rPr>
          <w:lang w:val="bg-BG"/>
        </w:rPr>
      </w:pPr>
    </w:p>
    <w:p w14:paraId="0C9EDC62" w14:textId="77777777" w:rsidR="00906783" w:rsidRDefault="00906783">
      <w:pPr>
        <w:keepNext/>
        <w:widowControl w:val="0"/>
        <w:tabs>
          <w:tab w:val="clear" w:pos="567"/>
        </w:tabs>
        <w:spacing w:line="240" w:lineRule="auto"/>
      </w:pPr>
      <w:bookmarkStart w:id="85" w:name="_4751177Genotoxicity"/>
      <w:bookmarkEnd w:id="85"/>
      <w:r>
        <w:rPr>
          <w:u w:val="single"/>
          <w:lang w:val="bg-BG"/>
        </w:rPr>
        <w:t>Ка</w:t>
      </w:r>
      <w:r w:rsidR="00FD3E00">
        <w:rPr>
          <w:u w:val="single"/>
          <w:lang w:val="bg-BG"/>
        </w:rPr>
        <w:t>нцерогенност</w:t>
      </w:r>
      <w:r>
        <w:rPr>
          <w:u w:val="single"/>
          <w:lang w:val="bg-BG"/>
        </w:rPr>
        <w:t xml:space="preserve"> и мутагенност</w:t>
      </w:r>
      <w:bookmarkStart w:id="86" w:name="_4851319Carcinogenesis_and_mutagen"/>
      <w:bookmarkEnd w:id="86"/>
    </w:p>
    <w:p w14:paraId="45794782" w14:textId="77777777" w:rsidR="00906783" w:rsidRDefault="00906783">
      <w:pPr>
        <w:keepNext/>
        <w:widowControl w:val="0"/>
        <w:tabs>
          <w:tab w:val="clear" w:pos="567"/>
        </w:tabs>
        <w:spacing w:line="240" w:lineRule="auto"/>
        <w:rPr>
          <w:u w:val="single"/>
          <w:lang w:val="bg-BG"/>
        </w:rPr>
      </w:pPr>
    </w:p>
    <w:p w14:paraId="62974450" w14:textId="2F476927" w:rsidR="00ED1D0F" w:rsidRDefault="00ED1D0F">
      <w:pPr>
        <w:widowControl w:val="0"/>
        <w:tabs>
          <w:tab w:val="clear" w:pos="567"/>
        </w:tabs>
        <w:spacing w:line="240" w:lineRule="auto"/>
      </w:pPr>
      <w:r>
        <w:rPr>
          <w:rFonts w:hint="cs"/>
          <w:lang w:val="bg-BG"/>
        </w:rPr>
        <w:t xml:space="preserve">В проучвания </w:t>
      </w:r>
      <w:r w:rsidRPr="00695489">
        <w:rPr>
          <w:i/>
          <w:iCs/>
          <w:lang w:val="bg-BG"/>
        </w:rPr>
        <w:t>in vitro</w:t>
      </w:r>
      <w:r>
        <w:rPr>
          <w:rFonts w:hint="cs"/>
          <w:lang w:val="bg-BG"/>
        </w:rPr>
        <w:t xml:space="preserve"> и in </w:t>
      </w:r>
      <w:r w:rsidRPr="00695489">
        <w:rPr>
          <w:i/>
          <w:iCs/>
          <w:lang w:val="bg-BG"/>
        </w:rPr>
        <w:t>vivo</w:t>
      </w:r>
      <w:r>
        <w:rPr>
          <w:rFonts w:hint="cs"/>
          <w:lang w:val="bg-BG"/>
        </w:rPr>
        <w:t xml:space="preserve"> сонедегиб не е показал генотоксичност. В проучвания за канцерогенност при плъхове и мишки не е установен канцерогенен потенциал. При плъхове обаче нивата на </w:t>
      </w:r>
      <w:r w:rsidR="00D80B6A">
        <w:rPr>
          <w:lang w:val="bg-BG"/>
        </w:rPr>
        <w:t>експозиция</w:t>
      </w:r>
      <w:r>
        <w:rPr>
          <w:rFonts w:hint="cs"/>
          <w:lang w:val="bg-BG"/>
        </w:rPr>
        <w:t xml:space="preserve"> са значително по-ниски, а при мишки – приблизително равни на клиничните нива.</w:t>
      </w:r>
    </w:p>
    <w:p w14:paraId="5399A09E" w14:textId="77777777" w:rsidR="00906783" w:rsidRDefault="00906783">
      <w:pPr>
        <w:widowControl w:val="0"/>
        <w:tabs>
          <w:tab w:val="clear" w:pos="567"/>
        </w:tabs>
        <w:spacing w:line="240" w:lineRule="auto"/>
        <w:rPr>
          <w:lang w:val="bg-BG"/>
        </w:rPr>
      </w:pPr>
    </w:p>
    <w:p w14:paraId="47B3C283" w14:textId="77777777" w:rsidR="00906783" w:rsidRDefault="00906783">
      <w:pPr>
        <w:keepNext/>
        <w:widowControl w:val="0"/>
        <w:tabs>
          <w:tab w:val="clear" w:pos="567"/>
        </w:tabs>
        <w:spacing w:line="240" w:lineRule="auto"/>
      </w:pPr>
      <w:r>
        <w:rPr>
          <w:u w:val="single"/>
          <w:lang w:val="bg-BG"/>
        </w:rPr>
        <w:t xml:space="preserve">Репродуктивна токсичност и токсичност </w:t>
      </w:r>
      <w:r w:rsidR="00761D6E">
        <w:rPr>
          <w:u w:val="single"/>
          <w:lang w:val="bg-BG"/>
        </w:rPr>
        <w:t>за</w:t>
      </w:r>
      <w:r>
        <w:rPr>
          <w:u w:val="single"/>
          <w:lang w:val="bg-BG"/>
        </w:rPr>
        <w:t xml:space="preserve"> развитието</w:t>
      </w:r>
      <w:bookmarkStart w:id="87" w:name="_4951424Pregnancy47fertility"/>
      <w:bookmarkEnd w:id="87"/>
    </w:p>
    <w:p w14:paraId="5639F1C2" w14:textId="77777777" w:rsidR="00906783" w:rsidRDefault="00906783">
      <w:pPr>
        <w:keepNext/>
        <w:widowControl w:val="0"/>
        <w:tabs>
          <w:tab w:val="clear" w:pos="567"/>
        </w:tabs>
        <w:spacing w:line="240" w:lineRule="auto"/>
        <w:rPr>
          <w:u w:val="single"/>
          <w:lang w:val="bg-BG"/>
        </w:rPr>
      </w:pPr>
    </w:p>
    <w:p w14:paraId="07FC74F9" w14:textId="77777777" w:rsidR="00906783" w:rsidRDefault="00906783">
      <w:pPr>
        <w:widowControl w:val="0"/>
        <w:tabs>
          <w:tab w:val="clear" w:pos="567"/>
        </w:tabs>
        <w:spacing w:line="240" w:lineRule="auto"/>
        <w:rPr>
          <w:lang w:val="en-IN"/>
        </w:rPr>
      </w:pPr>
      <w:r>
        <w:rPr>
          <w:lang w:val="bg-BG"/>
        </w:rPr>
        <w:t xml:space="preserve">Сонидегиб е фетотоксичен при зайци, което се вижда от случаите на аборти и/или пълна резорбция на плода, и тератогенен, което води до тежки малформации при много ниска експозиция. Тератогенните ефекти включват малформации на прешлените, дисталната част на крайниците и пръстите, тежки лицевочерепни малформации и други дефекти по срединната линия. Фетотоксичност при зайци се наблюдава при много ниска експозиция при майката. Наблюдава се също намален фертилитет при ниска експозиция при женски плъхове. При мъжки плъхове, </w:t>
      </w:r>
      <w:r w:rsidR="00CE7D35">
        <w:rPr>
          <w:lang w:val="bg-BG"/>
        </w:rPr>
        <w:t>на който е прилаган</w:t>
      </w:r>
      <w:r>
        <w:rPr>
          <w:lang w:val="bg-BG"/>
        </w:rPr>
        <w:t xml:space="preserve"> сонидегиб, експозиция, превишаваща приблизително 2 пъти клиничната експозиция, не повлиява фертилитета.</w:t>
      </w:r>
    </w:p>
    <w:p w14:paraId="2B6BE286" w14:textId="77777777" w:rsidR="003C4AC0" w:rsidRDefault="003C4AC0">
      <w:pPr>
        <w:widowControl w:val="0"/>
        <w:tabs>
          <w:tab w:val="clear" w:pos="567"/>
        </w:tabs>
        <w:spacing w:line="240" w:lineRule="auto"/>
        <w:rPr>
          <w:lang w:val="en-IN"/>
        </w:rPr>
      </w:pPr>
    </w:p>
    <w:p w14:paraId="73A50A2E" w14:textId="6199D5E2" w:rsidR="003C4AC0" w:rsidRPr="00695489" w:rsidRDefault="003C4AC0" w:rsidP="003C4AC0">
      <w:pPr>
        <w:widowControl w:val="0"/>
        <w:tabs>
          <w:tab w:val="clear" w:pos="567"/>
        </w:tabs>
        <w:spacing w:line="240" w:lineRule="auto"/>
        <w:rPr>
          <w:lang w:val="bg-BG"/>
        </w:rPr>
      </w:pPr>
      <w:r w:rsidRPr="00695489">
        <w:rPr>
          <w:lang w:val="bg-BG"/>
        </w:rPr>
        <w:t>Оценка на риск</w:t>
      </w:r>
      <w:r w:rsidR="00AB59BC">
        <w:rPr>
          <w:lang w:val="bg-BG"/>
        </w:rPr>
        <w:t>а за околната среда</w:t>
      </w:r>
      <w:r w:rsidRPr="00695489">
        <w:rPr>
          <w:lang w:val="bg-BG"/>
        </w:rPr>
        <w:t xml:space="preserve"> (ERA)</w:t>
      </w:r>
    </w:p>
    <w:p w14:paraId="1D8473F5" w14:textId="77777777" w:rsidR="003C4AC0" w:rsidRPr="003C4AC0" w:rsidRDefault="003C4AC0" w:rsidP="003C4AC0">
      <w:pPr>
        <w:widowControl w:val="0"/>
        <w:tabs>
          <w:tab w:val="clear" w:pos="567"/>
        </w:tabs>
        <w:spacing w:line="240" w:lineRule="auto"/>
        <w:rPr>
          <w:lang w:val="en-IN"/>
        </w:rPr>
      </w:pPr>
    </w:p>
    <w:p w14:paraId="661B80FB" w14:textId="09B8A316" w:rsidR="003C4AC0" w:rsidRPr="00695489" w:rsidRDefault="003C4AC0" w:rsidP="003C4AC0">
      <w:pPr>
        <w:widowControl w:val="0"/>
        <w:tabs>
          <w:tab w:val="clear" w:pos="567"/>
        </w:tabs>
        <w:spacing w:line="240" w:lineRule="auto"/>
        <w:rPr>
          <w:lang w:val="bg-BG"/>
        </w:rPr>
      </w:pPr>
      <w:r w:rsidRPr="00695489">
        <w:rPr>
          <w:lang w:val="bg-BG"/>
        </w:rPr>
        <w:t>Проучванията за оценка на риск</w:t>
      </w:r>
      <w:r w:rsidR="00AB59BC">
        <w:rPr>
          <w:lang w:val="bg-BG"/>
        </w:rPr>
        <w:t>а за околната среда</w:t>
      </w:r>
      <w:r w:rsidRPr="00695489">
        <w:rPr>
          <w:lang w:val="bg-BG"/>
        </w:rPr>
        <w:t xml:space="preserve"> показват, че сонидегиб може да представлява риск за повърхностните води (вж. </w:t>
      </w:r>
      <w:r w:rsidR="00AB59BC">
        <w:rPr>
          <w:lang w:val="bg-BG"/>
        </w:rPr>
        <w:t>точка</w:t>
      </w:r>
      <w:r w:rsidRPr="00695489">
        <w:rPr>
          <w:lang w:val="bg-BG"/>
        </w:rPr>
        <w:t xml:space="preserve"> 6.6).</w:t>
      </w:r>
    </w:p>
    <w:p w14:paraId="7B203198" w14:textId="77777777" w:rsidR="00906783" w:rsidRDefault="00906783">
      <w:pPr>
        <w:widowControl w:val="0"/>
        <w:tabs>
          <w:tab w:val="clear" w:pos="567"/>
        </w:tabs>
        <w:spacing w:line="240" w:lineRule="auto"/>
        <w:rPr>
          <w:szCs w:val="22"/>
          <w:lang w:val="bg-BG"/>
        </w:rPr>
      </w:pPr>
    </w:p>
    <w:p w14:paraId="1D1B9CD1" w14:textId="77777777" w:rsidR="00906783" w:rsidRDefault="00906783">
      <w:pPr>
        <w:widowControl w:val="0"/>
        <w:tabs>
          <w:tab w:val="clear" w:pos="567"/>
        </w:tabs>
        <w:spacing w:line="240" w:lineRule="auto"/>
        <w:rPr>
          <w:szCs w:val="22"/>
          <w:lang w:val="bg-BG"/>
        </w:rPr>
      </w:pPr>
    </w:p>
    <w:p w14:paraId="475BB67F" w14:textId="77777777" w:rsidR="00906783" w:rsidRDefault="00906783">
      <w:pPr>
        <w:keepNext/>
        <w:widowControl w:val="0"/>
        <w:tabs>
          <w:tab w:val="clear" w:pos="567"/>
        </w:tabs>
        <w:spacing w:line="240" w:lineRule="auto"/>
        <w:ind w:left="567" w:hanging="567"/>
      </w:pPr>
      <w:r>
        <w:rPr>
          <w:b/>
          <w:szCs w:val="22"/>
          <w:lang w:val="bg-BG"/>
        </w:rPr>
        <w:t>6.</w:t>
      </w:r>
      <w:r>
        <w:rPr>
          <w:b/>
          <w:szCs w:val="22"/>
          <w:lang w:val="bg-BG"/>
        </w:rPr>
        <w:tab/>
        <w:t>ФАРМАЦЕВТИЧНИ ДАННИ</w:t>
      </w:r>
    </w:p>
    <w:p w14:paraId="2475054C" w14:textId="77777777" w:rsidR="00906783" w:rsidRDefault="00906783">
      <w:pPr>
        <w:keepNext/>
        <w:widowControl w:val="0"/>
        <w:tabs>
          <w:tab w:val="clear" w:pos="567"/>
        </w:tabs>
        <w:spacing w:line="240" w:lineRule="auto"/>
        <w:rPr>
          <w:b/>
          <w:szCs w:val="22"/>
          <w:lang w:val="bg-BG"/>
        </w:rPr>
      </w:pPr>
    </w:p>
    <w:p w14:paraId="38590250" w14:textId="77777777" w:rsidR="00906783" w:rsidRDefault="00906783">
      <w:pPr>
        <w:keepNext/>
        <w:widowControl w:val="0"/>
        <w:spacing w:line="240" w:lineRule="auto"/>
      </w:pPr>
      <w:r>
        <w:rPr>
          <w:b/>
          <w:lang w:val="bg-BG"/>
        </w:rPr>
        <w:t>6.1</w:t>
      </w:r>
      <w:r>
        <w:rPr>
          <w:b/>
          <w:lang w:val="bg-BG"/>
        </w:rPr>
        <w:tab/>
      </w:r>
      <w:r>
        <w:rPr>
          <w:b/>
          <w:szCs w:val="22"/>
          <w:lang w:val="bg-BG"/>
        </w:rPr>
        <w:t>Списък на помощните вещества</w:t>
      </w:r>
    </w:p>
    <w:p w14:paraId="49BA7866" w14:textId="77777777" w:rsidR="00906783" w:rsidRDefault="00906783">
      <w:pPr>
        <w:keepNext/>
        <w:widowControl w:val="0"/>
        <w:tabs>
          <w:tab w:val="clear" w:pos="567"/>
        </w:tabs>
        <w:spacing w:line="240" w:lineRule="auto"/>
        <w:rPr>
          <w:b/>
          <w:szCs w:val="22"/>
          <w:lang w:val="bg-BG"/>
        </w:rPr>
      </w:pPr>
    </w:p>
    <w:p w14:paraId="11A9C9E2" w14:textId="77777777" w:rsidR="00906783" w:rsidRDefault="00906783">
      <w:pPr>
        <w:keepNext/>
        <w:widowControl w:val="0"/>
        <w:tabs>
          <w:tab w:val="clear" w:pos="567"/>
        </w:tabs>
        <w:spacing w:line="240" w:lineRule="auto"/>
      </w:pPr>
      <w:r>
        <w:rPr>
          <w:szCs w:val="22"/>
          <w:u w:val="single"/>
          <w:lang w:val="bg-BG"/>
        </w:rPr>
        <w:t>Капсулно съдържимо</w:t>
      </w:r>
    </w:p>
    <w:p w14:paraId="39B29B00" w14:textId="77777777" w:rsidR="00906783" w:rsidRDefault="00906783">
      <w:pPr>
        <w:keepNext/>
        <w:widowControl w:val="0"/>
        <w:tabs>
          <w:tab w:val="clear" w:pos="567"/>
        </w:tabs>
        <w:spacing w:line="240" w:lineRule="auto"/>
        <w:rPr>
          <w:szCs w:val="22"/>
          <w:lang w:val="bg-BG"/>
        </w:rPr>
      </w:pPr>
    </w:p>
    <w:p w14:paraId="13F115CF" w14:textId="77777777" w:rsidR="00906783" w:rsidRDefault="00906783">
      <w:pPr>
        <w:widowControl w:val="0"/>
        <w:tabs>
          <w:tab w:val="clear" w:pos="567"/>
        </w:tabs>
        <w:spacing w:line="240" w:lineRule="auto"/>
      </w:pPr>
      <w:r>
        <w:rPr>
          <w:szCs w:val="22"/>
          <w:lang w:val="bg-BG"/>
        </w:rPr>
        <w:t>Кросповидон тип А</w:t>
      </w:r>
    </w:p>
    <w:p w14:paraId="22DE72A1" w14:textId="77777777" w:rsidR="00906783" w:rsidRDefault="00906783">
      <w:pPr>
        <w:widowControl w:val="0"/>
        <w:tabs>
          <w:tab w:val="clear" w:pos="567"/>
        </w:tabs>
        <w:spacing w:line="240" w:lineRule="auto"/>
      </w:pPr>
      <w:r>
        <w:rPr>
          <w:szCs w:val="22"/>
          <w:lang w:val="bg-BG"/>
        </w:rPr>
        <w:t>Лактоза монохидрат</w:t>
      </w:r>
    </w:p>
    <w:p w14:paraId="4AE04874" w14:textId="77777777" w:rsidR="00906783" w:rsidRDefault="00906783">
      <w:pPr>
        <w:widowControl w:val="0"/>
        <w:tabs>
          <w:tab w:val="clear" w:pos="567"/>
        </w:tabs>
        <w:spacing w:line="240" w:lineRule="auto"/>
      </w:pPr>
      <w:r>
        <w:rPr>
          <w:szCs w:val="22"/>
          <w:lang w:val="bg-BG"/>
        </w:rPr>
        <w:t>Магнезиев стеарат</w:t>
      </w:r>
    </w:p>
    <w:p w14:paraId="19486C4D" w14:textId="77777777" w:rsidR="00906783" w:rsidRDefault="00906783">
      <w:pPr>
        <w:widowControl w:val="0"/>
        <w:tabs>
          <w:tab w:val="clear" w:pos="567"/>
        </w:tabs>
        <w:spacing w:line="240" w:lineRule="auto"/>
      </w:pPr>
      <w:r>
        <w:rPr>
          <w:szCs w:val="22"/>
          <w:lang w:val="bg-BG"/>
        </w:rPr>
        <w:t>Полоксамер 188</w:t>
      </w:r>
    </w:p>
    <w:p w14:paraId="0A6F7781" w14:textId="77777777" w:rsidR="00906783" w:rsidRDefault="00906783">
      <w:pPr>
        <w:widowControl w:val="0"/>
        <w:tabs>
          <w:tab w:val="clear" w:pos="567"/>
        </w:tabs>
        <w:spacing w:line="240" w:lineRule="auto"/>
      </w:pPr>
      <w:r>
        <w:rPr>
          <w:szCs w:val="22"/>
          <w:lang w:val="bg-BG"/>
        </w:rPr>
        <w:t>Силициев диоксид, колоиден безводен</w:t>
      </w:r>
    </w:p>
    <w:p w14:paraId="714845CF" w14:textId="77777777" w:rsidR="00906783" w:rsidRDefault="00906783">
      <w:pPr>
        <w:widowControl w:val="0"/>
        <w:tabs>
          <w:tab w:val="clear" w:pos="567"/>
        </w:tabs>
        <w:spacing w:line="240" w:lineRule="auto"/>
        <w:rPr>
          <w:szCs w:val="22"/>
          <w:lang w:val="bg-BG"/>
        </w:rPr>
      </w:pPr>
      <w:r>
        <w:rPr>
          <w:szCs w:val="22"/>
          <w:lang w:val="bg-BG"/>
        </w:rPr>
        <w:t>Натриев лаурилсулфат</w:t>
      </w:r>
    </w:p>
    <w:p w14:paraId="7CAB0E02" w14:textId="77777777" w:rsidR="00906783" w:rsidRDefault="00906783">
      <w:pPr>
        <w:widowControl w:val="0"/>
        <w:tabs>
          <w:tab w:val="clear" w:pos="567"/>
        </w:tabs>
        <w:spacing w:line="240" w:lineRule="auto"/>
        <w:rPr>
          <w:szCs w:val="22"/>
          <w:lang w:val="bg-BG"/>
        </w:rPr>
      </w:pPr>
    </w:p>
    <w:p w14:paraId="49454DA6" w14:textId="77777777" w:rsidR="00906783" w:rsidRDefault="00906783">
      <w:pPr>
        <w:keepNext/>
        <w:widowControl w:val="0"/>
        <w:tabs>
          <w:tab w:val="clear" w:pos="567"/>
        </w:tabs>
        <w:spacing w:line="240" w:lineRule="auto"/>
      </w:pPr>
      <w:r>
        <w:rPr>
          <w:szCs w:val="22"/>
          <w:u w:val="single"/>
          <w:lang w:val="bg-BG"/>
        </w:rPr>
        <w:t>Състав на капсулата</w:t>
      </w:r>
    </w:p>
    <w:p w14:paraId="02C0BAF1" w14:textId="77777777" w:rsidR="00906783" w:rsidRDefault="00906783">
      <w:pPr>
        <w:keepNext/>
        <w:widowControl w:val="0"/>
        <w:tabs>
          <w:tab w:val="clear" w:pos="567"/>
        </w:tabs>
        <w:spacing w:line="240" w:lineRule="auto"/>
        <w:rPr>
          <w:szCs w:val="22"/>
          <w:lang w:val="bg-BG"/>
        </w:rPr>
      </w:pPr>
    </w:p>
    <w:p w14:paraId="36D056AA" w14:textId="77777777" w:rsidR="00906783" w:rsidRDefault="00906783">
      <w:pPr>
        <w:widowControl w:val="0"/>
        <w:tabs>
          <w:tab w:val="clear" w:pos="567"/>
        </w:tabs>
        <w:spacing w:line="240" w:lineRule="auto"/>
      </w:pPr>
      <w:r>
        <w:rPr>
          <w:szCs w:val="22"/>
          <w:lang w:val="bg-BG"/>
        </w:rPr>
        <w:t>Желатин</w:t>
      </w:r>
    </w:p>
    <w:p w14:paraId="71998A8E" w14:textId="77777777" w:rsidR="00906783" w:rsidRDefault="00906783">
      <w:pPr>
        <w:widowControl w:val="0"/>
        <w:tabs>
          <w:tab w:val="clear" w:pos="567"/>
        </w:tabs>
        <w:spacing w:line="240" w:lineRule="auto"/>
      </w:pPr>
      <w:r>
        <w:rPr>
          <w:szCs w:val="22"/>
          <w:lang w:val="bg-BG"/>
        </w:rPr>
        <w:t>Железен оксид, червен (</w:t>
      </w:r>
      <w:r>
        <w:rPr>
          <w:szCs w:val="22"/>
          <w:lang w:val="en-US"/>
        </w:rPr>
        <w:t>E</w:t>
      </w:r>
      <w:r>
        <w:rPr>
          <w:szCs w:val="22"/>
          <w:lang w:val="bg-BG"/>
        </w:rPr>
        <w:t>172)</w:t>
      </w:r>
    </w:p>
    <w:p w14:paraId="2A654F6A" w14:textId="77777777" w:rsidR="00906783" w:rsidRDefault="00906783">
      <w:pPr>
        <w:widowControl w:val="0"/>
        <w:tabs>
          <w:tab w:val="clear" w:pos="567"/>
        </w:tabs>
        <w:spacing w:line="240" w:lineRule="auto"/>
      </w:pPr>
      <w:r>
        <w:rPr>
          <w:szCs w:val="22"/>
          <w:lang w:val="bg-BG"/>
        </w:rPr>
        <w:t>Титанов диоксид (</w:t>
      </w:r>
      <w:r>
        <w:rPr>
          <w:szCs w:val="22"/>
          <w:lang w:val="en-US"/>
        </w:rPr>
        <w:t>E</w:t>
      </w:r>
      <w:r>
        <w:rPr>
          <w:szCs w:val="22"/>
          <w:lang w:val="bg-BG"/>
        </w:rPr>
        <w:t>171)</w:t>
      </w:r>
    </w:p>
    <w:p w14:paraId="0BA469A8" w14:textId="77777777" w:rsidR="00906783" w:rsidRDefault="00906783">
      <w:pPr>
        <w:widowControl w:val="0"/>
        <w:tabs>
          <w:tab w:val="clear" w:pos="567"/>
        </w:tabs>
        <w:spacing w:line="240" w:lineRule="auto"/>
        <w:rPr>
          <w:szCs w:val="22"/>
          <w:lang w:val="bg-BG"/>
        </w:rPr>
      </w:pPr>
    </w:p>
    <w:p w14:paraId="3D7604D5" w14:textId="77777777" w:rsidR="00906783" w:rsidRDefault="00906783">
      <w:pPr>
        <w:keepNext/>
        <w:widowControl w:val="0"/>
        <w:tabs>
          <w:tab w:val="clear" w:pos="567"/>
        </w:tabs>
        <w:spacing w:line="240" w:lineRule="auto"/>
      </w:pPr>
      <w:r>
        <w:rPr>
          <w:szCs w:val="22"/>
          <w:u w:val="single"/>
          <w:lang w:val="bg-BG"/>
        </w:rPr>
        <w:t>Печатно мастило</w:t>
      </w:r>
    </w:p>
    <w:p w14:paraId="73A43F0F" w14:textId="77777777" w:rsidR="00906783" w:rsidRDefault="00906783">
      <w:pPr>
        <w:keepNext/>
        <w:widowControl w:val="0"/>
        <w:tabs>
          <w:tab w:val="clear" w:pos="567"/>
        </w:tabs>
        <w:spacing w:line="240" w:lineRule="auto"/>
        <w:rPr>
          <w:szCs w:val="22"/>
          <w:lang w:val="bg-BG"/>
        </w:rPr>
      </w:pPr>
    </w:p>
    <w:p w14:paraId="7F1420ED" w14:textId="77777777" w:rsidR="00906783" w:rsidRDefault="00906783">
      <w:pPr>
        <w:widowControl w:val="0"/>
        <w:tabs>
          <w:tab w:val="clear" w:pos="567"/>
        </w:tabs>
        <w:spacing w:line="240" w:lineRule="auto"/>
      </w:pPr>
      <w:r>
        <w:rPr>
          <w:szCs w:val="22"/>
          <w:lang w:val="bg-BG"/>
        </w:rPr>
        <w:t>Железен оксид, черен (</w:t>
      </w:r>
      <w:r>
        <w:rPr>
          <w:szCs w:val="22"/>
        </w:rPr>
        <w:t>E</w:t>
      </w:r>
      <w:r>
        <w:rPr>
          <w:szCs w:val="22"/>
          <w:lang w:val="bg-BG"/>
        </w:rPr>
        <w:t>172)</w:t>
      </w:r>
    </w:p>
    <w:p w14:paraId="42401551" w14:textId="77777777" w:rsidR="00906783" w:rsidRDefault="00906783">
      <w:pPr>
        <w:widowControl w:val="0"/>
        <w:tabs>
          <w:tab w:val="clear" w:pos="567"/>
        </w:tabs>
        <w:spacing w:line="240" w:lineRule="auto"/>
      </w:pPr>
      <w:r>
        <w:rPr>
          <w:szCs w:val="22"/>
          <w:lang w:val="bg-BG"/>
        </w:rPr>
        <w:t>Пропиленгликол (</w:t>
      </w:r>
      <w:r>
        <w:rPr>
          <w:szCs w:val="22"/>
        </w:rPr>
        <w:t>E</w:t>
      </w:r>
      <w:r>
        <w:rPr>
          <w:szCs w:val="22"/>
          <w:lang w:val="bg-BG"/>
        </w:rPr>
        <w:t>1520)</w:t>
      </w:r>
    </w:p>
    <w:p w14:paraId="2F7E8996" w14:textId="77777777" w:rsidR="00906783" w:rsidRDefault="00906783">
      <w:pPr>
        <w:widowControl w:val="0"/>
        <w:tabs>
          <w:tab w:val="clear" w:pos="567"/>
        </w:tabs>
        <w:spacing w:line="240" w:lineRule="auto"/>
      </w:pPr>
      <w:r>
        <w:rPr>
          <w:szCs w:val="22"/>
          <w:lang w:val="bg-BG"/>
        </w:rPr>
        <w:t>Шеллак</w:t>
      </w:r>
    </w:p>
    <w:p w14:paraId="24710C12" w14:textId="77777777" w:rsidR="00906783" w:rsidRDefault="00906783">
      <w:pPr>
        <w:widowControl w:val="0"/>
        <w:tabs>
          <w:tab w:val="clear" w:pos="567"/>
        </w:tabs>
        <w:spacing w:line="240" w:lineRule="auto"/>
        <w:rPr>
          <w:szCs w:val="22"/>
          <w:lang w:val="bg-BG"/>
        </w:rPr>
      </w:pPr>
    </w:p>
    <w:p w14:paraId="1FE8DA72" w14:textId="77777777" w:rsidR="00906783" w:rsidRDefault="00906783">
      <w:pPr>
        <w:keepNext/>
        <w:widowControl w:val="0"/>
        <w:spacing w:line="240" w:lineRule="auto"/>
      </w:pPr>
      <w:r>
        <w:rPr>
          <w:b/>
          <w:lang w:val="bg-BG"/>
        </w:rPr>
        <w:t>6.2</w:t>
      </w:r>
      <w:r>
        <w:rPr>
          <w:b/>
          <w:lang w:val="bg-BG"/>
        </w:rPr>
        <w:tab/>
      </w:r>
      <w:r>
        <w:rPr>
          <w:b/>
          <w:szCs w:val="22"/>
          <w:lang w:val="bg-BG"/>
        </w:rPr>
        <w:t>Несъвместимости</w:t>
      </w:r>
    </w:p>
    <w:p w14:paraId="4310FAF7" w14:textId="77777777" w:rsidR="00906783" w:rsidRDefault="00906783">
      <w:pPr>
        <w:keepNext/>
        <w:widowControl w:val="0"/>
        <w:tabs>
          <w:tab w:val="clear" w:pos="567"/>
        </w:tabs>
        <w:spacing w:line="240" w:lineRule="auto"/>
        <w:rPr>
          <w:b/>
          <w:szCs w:val="22"/>
          <w:lang w:val="bg-BG"/>
        </w:rPr>
      </w:pPr>
    </w:p>
    <w:p w14:paraId="7D78AE5E" w14:textId="77777777" w:rsidR="00906783" w:rsidRDefault="00906783">
      <w:pPr>
        <w:widowControl w:val="0"/>
        <w:tabs>
          <w:tab w:val="clear" w:pos="567"/>
        </w:tabs>
        <w:spacing w:line="240" w:lineRule="auto"/>
      </w:pPr>
      <w:r>
        <w:rPr>
          <w:szCs w:val="22"/>
          <w:lang w:val="bg-BG"/>
        </w:rPr>
        <w:t>Неприложимо</w:t>
      </w:r>
    </w:p>
    <w:p w14:paraId="19C647C8" w14:textId="77777777" w:rsidR="00906783" w:rsidRDefault="00906783">
      <w:pPr>
        <w:widowControl w:val="0"/>
        <w:tabs>
          <w:tab w:val="clear" w:pos="567"/>
        </w:tabs>
        <w:spacing w:line="240" w:lineRule="auto"/>
        <w:rPr>
          <w:szCs w:val="22"/>
          <w:lang w:val="bg-BG"/>
        </w:rPr>
      </w:pPr>
    </w:p>
    <w:p w14:paraId="66BC9267" w14:textId="77777777" w:rsidR="00906783" w:rsidRDefault="00906783">
      <w:pPr>
        <w:keepNext/>
        <w:widowControl w:val="0"/>
        <w:spacing w:line="240" w:lineRule="auto"/>
      </w:pPr>
      <w:r>
        <w:rPr>
          <w:b/>
          <w:lang w:val="bg-BG"/>
        </w:rPr>
        <w:t>6.3</w:t>
      </w:r>
      <w:r>
        <w:rPr>
          <w:b/>
          <w:lang w:val="bg-BG"/>
        </w:rPr>
        <w:tab/>
      </w:r>
      <w:r>
        <w:rPr>
          <w:b/>
          <w:szCs w:val="22"/>
          <w:lang w:val="bg-BG"/>
        </w:rPr>
        <w:t>Срок на годност</w:t>
      </w:r>
    </w:p>
    <w:p w14:paraId="6B4975F2" w14:textId="77777777" w:rsidR="00906783" w:rsidRDefault="00906783">
      <w:pPr>
        <w:keepNext/>
        <w:widowControl w:val="0"/>
        <w:tabs>
          <w:tab w:val="clear" w:pos="567"/>
        </w:tabs>
        <w:spacing w:line="240" w:lineRule="auto"/>
        <w:rPr>
          <w:b/>
          <w:szCs w:val="22"/>
          <w:lang w:val="bg-BG"/>
        </w:rPr>
      </w:pPr>
    </w:p>
    <w:p w14:paraId="7C3EC0C4" w14:textId="77777777" w:rsidR="00906783" w:rsidRDefault="00906783">
      <w:pPr>
        <w:widowControl w:val="0"/>
        <w:tabs>
          <w:tab w:val="clear" w:pos="567"/>
        </w:tabs>
        <w:spacing w:line="240" w:lineRule="auto"/>
      </w:pPr>
      <w:r>
        <w:rPr>
          <w:szCs w:val="22"/>
          <w:lang w:val="nl-NL"/>
        </w:rPr>
        <w:t>5</w:t>
      </w:r>
      <w:r>
        <w:rPr>
          <w:szCs w:val="22"/>
        </w:rPr>
        <w:t> </w:t>
      </w:r>
      <w:r>
        <w:rPr>
          <w:szCs w:val="22"/>
          <w:lang w:val="bg-BG"/>
        </w:rPr>
        <w:t>години</w:t>
      </w:r>
    </w:p>
    <w:p w14:paraId="0E762926" w14:textId="77777777" w:rsidR="00906783" w:rsidRDefault="00906783">
      <w:pPr>
        <w:widowControl w:val="0"/>
        <w:spacing w:line="240" w:lineRule="auto"/>
        <w:rPr>
          <w:szCs w:val="22"/>
          <w:lang w:val="bg-BG"/>
        </w:rPr>
      </w:pPr>
    </w:p>
    <w:p w14:paraId="661559B7" w14:textId="77777777" w:rsidR="00906783" w:rsidRDefault="00906783">
      <w:pPr>
        <w:keepNext/>
        <w:widowControl w:val="0"/>
        <w:spacing w:line="240" w:lineRule="auto"/>
      </w:pPr>
      <w:r>
        <w:rPr>
          <w:b/>
          <w:lang w:val="bg-BG"/>
        </w:rPr>
        <w:t>6.4</w:t>
      </w:r>
      <w:r>
        <w:rPr>
          <w:b/>
          <w:lang w:val="bg-BG"/>
        </w:rPr>
        <w:tab/>
      </w:r>
      <w:r>
        <w:rPr>
          <w:b/>
          <w:szCs w:val="22"/>
          <w:lang w:val="bg-BG"/>
        </w:rPr>
        <w:t>Специални условия на съхранение</w:t>
      </w:r>
    </w:p>
    <w:p w14:paraId="5C1FA330" w14:textId="77777777" w:rsidR="00906783" w:rsidRDefault="00906783">
      <w:pPr>
        <w:keepNext/>
        <w:widowControl w:val="0"/>
        <w:tabs>
          <w:tab w:val="clear" w:pos="567"/>
        </w:tabs>
        <w:spacing w:line="240" w:lineRule="auto"/>
        <w:rPr>
          <w:b/>
          <w:szCs w:val="22"/>
          <w:lang w:val="bg-BG"/>
        </w:rPr>
      </w:pPr>
    </w:p>
    <w:p w14:paraId="44C43CE2" w14:textId="77777777" w:rsidR="00906783" w:rsidRDefault="00906783">
      <w:pPr>
        <w:widowControl w:val="0"/>
        <w:tabs>
          <w:tab w:val="clear" w:pos="567"/>
        </w:tabs>
        <w:spacing w:line="240" w:lineRule="auto"/>
      </w:pPr>
      <w:r>
        <w:rPr>
          <w:szCs w:val="22"/>
          <w:lang w:val="bg-BG"/>
        </w:rPr>
        <w:t>Да не се съхранява над 30°</w:t>
      </w:r>
      <w:r>
        <w:rPr>
          <w:szCs w:val="22"/>
        </w:rPr>
        <w:t>C</w:t>
      </w:r>
      <w:r>
        <w:rPr>
          <w:szCs w:val="22"/>
          <w:lang w:val="bg-BG"/>
        </w:rPr>
        <w:t>.</w:t>
      </w:r>
    </w:p>
    <w:p w14:paraId="376078C7" w14:textId="77777777" w:rsidR="00906783" w:rsidRDefault="00906783">
      <w:pPr>
        <w:widowControl w:val="0"/>
        <w:tabs>
          <w:tab w:val="clear" w:pos="567"/>
        </w:tabs>
        <w:spacing w:line="240" w:lineRule="auto"/>
      </w:pPr>
      <w:r>
        <w:rPr>
          <w:lang w:val="bg-BG"/>
        </w:rPr>
        <w:t>Да се съхранява в оригиналната опаковка, за да се предпази от влага.</w:t>
      </w:r>
    </w:p>
    <w:p w14:paraId="0B06397F" w14:textId="77777777" w:rsidR="00906783" w:rsidRDefault="00906783">
      <w:pPr>
        <w:widowControl w:val="0"/>
        <w:tabs>
          <w:tab w:val="clear" w:pos="567"/>
        </w:tabs>
        <w:spacing w:line="240" w:lineRule="auto"/>
        <w:rPr>
          <w:szCs w:val="22"/>
          <w:lang w:val="bg-BG"/>
        </w:rPr>
      </w:pPr>
    </w:p>
    <w:p w14:paraId="08D87064" w14:textId="77777777" w:rsidR="00906783" w:rsidRDefault="00906783">
      <w:pPr>
        <w:keepNext/>
        <w:widowControl w:val="0"/>
        <w:spacing w:line="240" w:lineRule="auto"/>
      </w:pPr>
      <w:r>
        <w:rPr>
          <w:b/>
          <w:lang w:val="bg-BG"/>
        </w:rPr>
        <w:t>6.5</w:t>
      </w:r>
      <w:r>
        <w:rPr>
          <w:b/>
          <w:lang w:val="bg-BG"/>
        </w:rPr>
        <w:tab/>
      </w:r>
      <w:r>
        <w:rPr>
          <w:b/>
          <w:szCs w:val="22"/>
          <w:lang w:val="bg-BG"/>
        </w:rPr>
        <w:t>Вид и съдържание на опаковката</w:t>
      </w:r>
    </w:p>
    <w:p w14:paraId="725C6918" w14:textId="77777777" w:rsidR="00906783" w:rsidRDefault="00906783">
      <w:pPr>
        <w:keepNext/>
        <w:widowControl w:val="0"/>
        <w:tabs>
          <w:tab w:val="clear" w:pos="567"/>
          <w:tab w:val="left" w:pos="2805"/>
        </w:tabs>
        <w:spacing w:line="240" w:lineRule="auto"/>
        <w:rPr>
          <w:b/>
          <w:szCs w:val="22"/>
          <w:lang w:val="bg-BG"/>
        </w:rPr>
      </w:pPr>
    </w:p>
    <w:p w14:paraId="5E38A378" w14:textId="77777777" w:rsidR="00906783" w:rsidRDefault="00906783">
      <w:pPr>
        <w:widowControl w:val="0"/>
        <w:tabs>
          <w:tab w:val="clear" w:pos="567"/>
        </w:tabs>
        <w:spacing w:line="240" w:lineRule="auto"/>
      </w:pPr>
      <w:r>
        <w:rPr>
          <w:szCs w:val="22"/>
          <w:lang w:val="bg-BG"/>
        </w:rPr>
        <w:t xml:space="preserve">10 х 1 твърда капсула в перфорирани </w:t>
      </w:r>
      <w:r w:rsidR="00746BEC">
        <w:rPr>
          <w:szCs w:val="22"/>
          <w:lang w:val="bg-BG"/>
        </w:rPr>
        <w:t>блистери с единични дози</w:t>
      </w:r>
      <w:r>
        <w:rPr>
          <w:szCs w:val="22"/>
          <w:lang w:val="bg-BG"/>
        </w:rPr>
        <w:t xml:space="preserve"> от </w:t>
      </w:r>
      <w:r>
        <w:rPr>
          <w:szCs w:val="22"/>
        </w:rPr>
        <w:t>PCTFE</w:t>
      </w:r>
      <w:r>
        <w:rPr>
          <w:szCs w:val="22"/>
          <w:lang w:val="bg-BG"/>
        </w:rPr>
        <w:t>/</w:t>
      </w:r>
      <w:r>
        <w:rPr>
          <w:szCs w:val="22"/>
        </w:rPr>
        <w:t>PVC</w:t>
      </w:r>
      <w:r>
        <w:rPr>
          <w:szCs w:val="22"/>
          <w:lang w:val="bg-BG"/>
        </w:rPr>
        <w:t>/</w:t>
      </w:r>
      <w:r>
        <w:rPr>
          <w:szCs w:val="22"/>
        </w:rPr>
        <w:t>Al</w:t>
      </w:r>
      <w:r>
        <w:rPr>
          <w:szCs w:val="22"/>
          <w:lang w:val="bg-BG"/>
        </w:rPr>
        <w:t>.</w:t>
      </w:r>
    </w:p>
    <w:p w14:paraId="3DE42635" w14:textId="77777777" w:rsidR="00906783" w:rsidRDefault="00906783">
      <w:pPr>
        <w:widowControl w:val="0"/>
        <w:tabs>
          <w:tab w:val="clear" w:pos="567"/>
        </w:tabs>
        <w:spacing w:line="240" w:lineRule="auto"/>
        <w:rPr>
          <w:szCs w:val="22"/>
          <w:lang w:val="bg-BG"/>
        </w:rPr>
      </w:pPr>
    </w:p>
    <w:p w14:paraId="749AA381" w14:textId="77777777" w:rsidR="00906783" w:rsidRDefault="00906783">
      <w:pPr>
        <w:widowControl w:val="0"/>
        <w:tabs>
          <w:tab w:val="clear" w:pos="567"/>
        </w:tabs>
        <w:spacing w:line="240" w:lineRule="auto"/>
      </w:pPr>
      <w:r>
        <w:rPr>
          <w:szCs w:val="22"/>
          <w:lang w:val="bg-BG"/>
        </w:rPr>
        <w:t>Всяка опаковка съдържа или 10 или 30</w:t>
      </w:r>
      <w:r>
        <w:rPr>
          <w:szCs w:val="22"/>
        </w:rPr>
        <w:t> </w:t>
      </w:r>
      <w:r>
        <w:rPr>
          <w:szCs w:val="22"/>
          <w:lang w:val="bg-BG"/>
        </w:rPr>
        <w:t>твърди капсули.</w:t>
      </w:r>
    </w:p>
    <w:p w14:paraId="6B7F8D69" w14:textId="77777777" w:rsidR="00906783" w:rsidRDefault="00906783">
      <w:pPr>
        <w:widowControl w:val="0"/>
        <w:tabs>
          <w:tab w:val="clear" w:pos="567"/>
        </w:tabs>
        <w:spacing w:line="240" w:lineRule="auto"/>
        <w:rPr>
          <w:szCs w:val="22"/>
          <w:lang w:val="bg-BG"/>
        </w:rPr>
      </w:pPr>
    </w:p>
    <w:p w14:paraId="1760F799" w14:textId="77777777" w:rsidR="00906783" w:rsidRDefault="00906783">
      <w:pPr>
        <w:widowControl w:val="0"/>
        <w:tabs>
          <w:tab w:val="clear" w:pos="567"/>
        </w:tabs>
        <w:spacing w:line="240" w:lineRule="auto"/>
      </w:pPr>
      <w:r>
        <w:rPr>
          <w:szCs w:val="22"/>
          <w:lang w:val="bg-BG"/>
        </w:rPr>
        <w:t xml:space="preserve">Не всички видове опаковки могат да бъдат пуснати </w:t>
      </w:r>
      <w:r w:rsidR="00746BEC">
        <w:rPr>
          <w:szCs w:val="22"/>
          <w:lang w:val="bg-BG"/>
        </w:rPr>
        <w:t>на пазара</w:t>
      </w:r>
      <w:r>
        <w:rPr>
          <w:szCs w:val="22"/>
          <w:lang w:val="bg-BG"/>
        </w:rPr>
        <w:t>.</w:t>
      </w:r>
    </w:p>
    <w:p w14:paraId="7E076532" w14:textId="77777777" w:rsidR="00906783" w:rsidRDefault="00906783">
      <w:pPr>
        <w:widowControl w:val="0"/>
        <w:tabs>
          <w:tab w:val="clear" w:pos="567"/>
        </w:tabs>
        <w:spacing w:line="240" w:lineRule="auto"/>
        <w:rPr>
          <w:szCs w:val="22"/>
          <w:lang w:val="bg-BG"/>
        </w:rPr>
      </w:pPr>
    </w:p>
    <w:p w14:paraId="7CC22D57" w14:textId="0695AFB4" w:rsidR="00906783" w:rsidRDefault="00906783">
      <w:pPr>
        <w:keepNext/>
        <w:widowControl w:val="0"/>
        <w:spacing w:line="240" w:lineRule="auto"/>
        <w:rPr>
          <w:b/>
          <w:szCs w:val="22"/>
          <w:lang w:val="bg-BG"/>
        </w:rPr>
      </w:pPr>
      <w:bookmarkStart w:id="88" w:name="OLE_LINK1"/>
      <w:r>
        <w:rPr>
          <w:b/>
          <w:lang w:val="bg-BG"/>
        </w:rPr>
        <w:t>6.6</w:t>
      </w:r>
      <w:r>
        <w:rPr>
          <w:b/>
          <w:lang w:val="bg-BG"/>
        </w:rPr>
        <w:tab/>
      </w:r>
      <w:r>
        <w:rPr>
          <w:b/>
          <w:szCs w:val="22"/>
          <w:lang w:val="bg-BG"/>
        </w:rPr>
        <w:t>Специални предпазни мерки при изхвърляне</w:t>
      </w:r>
    </w:p>
    <w:p w14:paraId="37825213" w14:textId="77777777" w:rsidR="004A4E24" w:rsidRDefault="004A4E24">
      <w:pPr>
        <w:keepNext/>
        <w:widowControl w:val="0"/>
        <w:spacing w:line="240" w:lineRule="auto"/>
      </w:pPr>
    </w:p>
    <w:p w14:paraId="40525E50" w14:textId="1A0B8E43" w:rsidR="00906783" w:rsidRDefault="00ED1D0F">
      <w:pPr>
        <w:keepNext/>
        <w:widowControl w:val="0"/>
        <w:tabs>
          <w:tab w:val="clear" w:pos="567"/>
        </w:tabs>
        <w:spacing w:line="240" w:lineRule="auto"/>
        <w:rPr>
          <w:lang w:val="bg-BG"/>
        </w:rPr>
      </w:pPr>
      <w:r w:rsidRPr="00835A71">
        <w:rPr>
          <w:lang w:val="bg-BG"/>
        </w:rPr>
        <w:t xml:space="preserve">Този лекарствен продукт може да </w:t>
      </w:r>
      <w:r w:rsidR="00AB59BC">
        <w:rPr>
          <w:lang w:val="bg-BG"/>
        </w:rPr>
        <w:t>представлява</w:t>
      </w:r>
      <w:r w:rsidRPr="00835A71">
        <w:rPr>
          <w:lang w:val="bg-BG"/>
        </w:rPr>
        <w:t xml:space="preserve"> риск за околната среда (вж</w:t>
      </w:r>
      <w:r w:rsidR="00AB59BC">
        <w:rPr>
          <w:lang w:val="bg-BG"/>
        </w:rPr>
        <w:t>.</w:t>
      </w:r>
      <w:r w:rsidRPr="00835A71">
        <w:rPr>
          <w:lang w:val="bg-BG"/>
        </w:rPr>
        <w:t xml:space="preserve"> точка 5.3).</w:t>
      </w:r>
    </w:p>
    <w:p w14:paraId="2E9AE025" w14:textId="77777777" w:rsidR="004A4E24" w:rsidRDefault="004A4E24">
      <w:pPr>
        <w:keepNext/>
        <w:widowControl w:val="0"/>
        <w:tabs>
          <w:tab w:val="clear" w:pos="567"/>
        </w:tabs>
        <w:spacing w:line="240" w:lineRule="auto"/>
        <w:rPr>
          <w:b/>
          <w:szCs w:val="22"/>
          <w:lang w:val="bg-BG"/>
        </w:rPr>
      </w:pPr>
    </w:p>
    <w:p w14:paraId="32F8F8B5" w14:textId="77777777" w:rsidR="00906783" w:rsidRDefault="00906783">
      <w:pPr>
        <w:widowControl w:val="0"/>
        <w:tabs>
          <w:tab w:val="clear" w:pos="567"/>
        </w:tabs>
        <w:spacing w:line="240" w:lineRule="auto"/>
      </w:pPr>
      <w:r>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Pr>
          <w:lang w:val="bg-BG"/>
        </w:rPr>
        <w:t>.</w:t>
      </w:r>
      <w:bookmarkEnd w:id="88"/>
    </w:p>
    <w:p w14:paraId="146A02D6" w14:textId="77777777" w:rsidR="00906783" w:rsidRDefault="00906783">
      <w:pPr>
        <w:widowControl w:val="0"/>
        <w:tabs>
          <w:tab w:val="clear" w:pos="567"/>
        </w:tabs>
        <w:spacing w:line="240" w:lineRule="auto"/>
        <w:rPr>
          <w:szCs w:val="22"/>
          <w:lang w:val="bg-BG"/>
        </w:rPr>
      </w:pPr>
    </w:p>
    <w:p w14:paraId="41FB7F5E" w14:textId="77777777" w:rsidR="00906783" w:rsidRDefault="00906783">
      <w:pPr>
        <w:widowControl w:val="0"/>
        <w:tabs>
          <w:tab w:val="clear" w:pos="567"/>
        </w:tabs>
        <w:spacing w:line="240" w:lineRule="auto"/>
        <w:rPr>
          <w:szCs w:val="22"/>
          <w:lang w:val="bg-BG"/>
        </w:rPr>
      </w:pPr>
    </w:p>
    <w:p w14:paraId="685218C1" w14:textId="77777777" w:rsidR="00906783" w:rsidRDefault="00906783">
      <w:pPr>
        <w:keepNext/>
        <w:widowControl w:val="0"/>
        <w:tabs>
          <w:tab w:val="clear" w:pos="567"/>
        </w:tabs>
        <w:spacing w:line="240" w:lineRule="auto"/>
        <w:ind w:left="567" w:hanging="567"/>
      </w:pPr>
      <w:r>
        <w:rPr>
          <w:b/>
          <w:szCs w:val="22"/>
          <w:lang w:val="bg-BG"/>
        </w:rPr>
        <w:t>7.</w:t>
      </w:r>
      <w:r>
        <w:rPr>
          <w:b/>
          <w:szCs w:val="22"/>
          <w:lang w:val="bg-BG"/>
        </w:rPr>
        <w:tab/>
        <w:t>ПРИТЕЖАТЕЛ НА РАЗРЕШЕНИЕТО ЗА УПОТРЕБА</w:t>
      </w:r>
    </w:p>
    <w:p w14:paraId="308C9BA0" w14:textId="77777777" w:rsidR="00906783" w:rsidRDefault="00906783">
      <w:pPr>
        <w:widowControl w:val="0"/>
        <w:tabs>
          <w:tab w:val="clear" w:pos="567"/>
        </w:tabs>
        <w:spacing w:line="240" w:lineRule="auto"/>
        <w:rPr>
          <w:szCs w:val="22"/>
        </w:rPr>
      </w:pPr>
    </w:p>
    <w:p w14:paraId="1D3B181A" w14:textId="77777777" w:rsidR="00906783" w:rsidRDefault="00906783">
      <w:pPr>
        <w:keepNext/>
        <w:widowControl w:val="0"/>
        <w:tabs>
          <w:tab w:val="clear" w:pos="567"/>
        </w:tabs>
        <w:spacing w:line="240" w:lineRule="auto"/>
      </w:pPr>
      <w:r>
        <w:rPr>
          <w:szCs w:val="22"/>
        </w:rPr>
        <w:t>Sun Pharmaceutical Industries Europe B.V.</w:t>
      </w:r>
    </w:p>
    <w:p w14:paraId="7F186227" w14:textId="77777777" w:rsidR="00906783" w:rsidRDefault="00906783">
      <w:pPr>
        <w:keepNext/>
        <w:widowControl w:val="0"/>
        <w:tabs>
          <w:tab w:val="clear" w:pos="567"/>
        </w:tabs>
        <w:spacing w:line="240" w:lineRule="auto"/>
      </w:pPr>
      <w:r>
        <w:rPr>
          <w:szCs w:val="22"/>
        </w:rPr>
        <w:t>Polarisavenue 87</w:t>
      </w:r>
    </w:p>
    <w:p w14:paraId="657A61A9" w14:textId="77777777" w:rsidR="00906783" w:rsidRDefault="00906783">
      <w:pPr>
        <w:widowControl w:val="0"/>
        <w:tabs>
          <w:tab w:val="clear" w:pos="567"/>
        </w:tabs>
        <w:spacing w:line="240" w:lineRule="auto"/>
      </w:pPr>
      <w:r>
        <w:rPr>
          <w:szCs w:val="22"/>
        </w:rPr>
        <w:t>2132JH Hoofddorp</w:t>
      </w:r>
    </w:p>
    <w:p w14:paraId="23017506" w14:textId="77777777" w:rsidR="00906783" w:rsidRDefault="00746BEC">
      <w:pPr>
        <w:widowControl w:val="0"/>
        <w:tabs>
          <w:tab w:val="clear" w:pos="567"/>
        </w:tabs>
        <w:spacing w:line="240" w:lineRule="auto"/>
      </w:pPr>
      <w:r>
        <w:rPr>
          <w:szCs w:val="22"/>
          <w:lang w:val="bg-BG"/>
        </w:rPr>
        <w:t>Нидерландия</w:t>
      </w:r>
    </w:p>
    <w:p w14:paraId="09F33ED9" w14:textId="77777777" w:rsidR="00906783" w:rsidRDefault="00906783">
      <w:pPr>
        <w:widowControl w:val="0"/>
        <w:tabs>
          <w:tab w:val="clear" w:pos="567"/>
        </w:tabs>
        <w:spacing w:line="240" w:lineRule="auto"/>
        <w:rPr>
          <w:szCs w:val="22"/>
        </w:rPr>
      </w:pPr>
    </w:p>
    <w:p w14:paraId="53BED23D" w14:textId="77777777" w:rsidR="00906783" w:rsidRDefault="00906783">
      <w:pPr>
        <w:widowControl w:val="0"/>
        <w:tabs>
          <w:tab w:val="clear" w:pos="567"/>
        </w:tabs>
        <w:spacing w:line="240" w:lineRule="auto"/>
        <w:rPr>
          <w:szCs w:val="22"/>
        </w:rPr>
      </w:pPr>
    </w:p>
    <w:p w14:paraId="5A944BF8" w14:textId="77777777" w:rsidR="00906783" w:rsidRDefault="00906783">
      <w:pPr>
        <w:keepNext/>
        <w:widowControl w:val="0"/>
        <w:tabs>
          <w:tab w:val="clear" w:pos="567"/>
        </w:tabs>
        <w:spacing w:line="240" w:lineRule="auto"/>
        <w:ind w:left="567" w:hanging="567"/>
      </w:pPr>
      <w:r>
        <w:rPr>
          <w:b/>
          <w:szCs w:val="22"/>
        </w:rPr>
        <w:t>8.</w:t>
      </w:r>
      <w:r>
        <w:rPr>
          <w:b/>
          <w:szCs w:val="22"/>
        </w:rPr>
        <w:tab/>
      </w:r>
      <w:r>
        <w:rPr>
          <w:b/>
          <w:szCs w:val="22"/>
          <w:lang w:val="bg-BG"/>
        </w:rPr>
        <w:t>НОМЕР(А) НА РАЗРЕШЕНИЕТО ЗА УПОТРЕБА</w:t>
      </w:r>
    </w:p>
    <w:p w14:paraId="063352D2" w14:textId="77777777" w:rsidR="00906783" w:rsidRDefault="00906783">
      <w:pPr>
        <w:keepNext/>
        <w:widowControl w:val="0"/>
        <w:tabs>
          <w:tab w:val="clear" w:pos="567"/>
        </w:tabs>
        <w:spacing w:line="240" w:lineRule="auto"/>
        <w:rPr>
          <w:b/>
          <w:szCs w:val="22"/>
        </w:rPr>
      </w:pPr>
    </w:p>
    <w:p w14:paraId="79FD0113" w14:textId="77777777" w:rsidR="00906783" w:rsidRDefault="00906783">
      <w:pPr>
        <w:keepNext/>
        <w:widowControl w:val="0"/>
        <w:tabs>
          <w:tab w:val="clear" w:pos="567"/>
        </w:tabs>
        <w:spacing w:line="240" w:lineRule="auto"/>
      </w:pPr>
      <w:r>
        <w:rPr>
          <w:szCs w:val="22"/>
        </w:rPr>
        <w:t>EU/1/15/1030/001</w:t>
      </w:r>
    </w:p>
    <w:p w14:paraId="7A1F3E58" w14:textId="77777777" w:rsidR="00906783" w:rsidRDefault="00906783">
      <w:pPr>
        <w:widowControl w:val="0"/>
        <w:tabs>
          <w:tab w:val="clear" w:pos="567"/>
        </w:tabs>
        <w:spacing w:line="240" w:lineRule="auto"/>
      </w:pPr>
      <w:r>
        <w:rPr>
          <w:szCs w:val="22"/>
        </w:rPr>
        <w:t>EU/1/15/1030/002</w:t>
      </w:r>
    </w:p>
    <w:p w14:paraId="1BA7AD55" w14:textId="77777777" w:rsidR="00906783" w:rsidRDefault="00906783">
      <w:pPr>
        <w:widowControl w:val="0"/>
        <w:tabs>
          <w:tab w:val="clear" w:pos="567"/>
        </w:tabs>
        <w:spacing w:line="240" w:lineRule="auto"/>
        <w:rPr>
          <w:szCs w:val="22"/>
        </w:rPr>
      </w:pPr>
    </w:p>
    <w:p w14:paraId="0AB156FF" w14:textId="77777777" w:rsidR="00906783" w:rsidRDefault="00906783">
      <w:pPr>
        <w:widowControl w:val="0"/>
        <w:tabs>
          <w:tab w:val="clear" w:pos="567"/>
        </w:tabs>
        <w:spacing w:line="240" w:lineRule="auto"/>
        <w:rPr>
          <w:szCs w:val="22"/>
        </w:rPr>
      </w:pPr>
    </w:p>
    <w:p w14:paraId="50632231" w14:textId="77777777" w:rsidR="00906783" w:rsidRDefault="00906783">
      <w:pPr>
        <w:keepNext/>
        <w:widowControl w:val="0"/>
        <w:tabs>
          <w:tab w:val="clear" w:pos="567"/>
        </w:tabs>
        <w:spacing w:line="240" w:lineRule="auto"/>
        <w:ind w:left="567" w:hanging="567"/>
      </w:pPr>
      <w:r>
        <w:rPr>
          <w:b/>
          <w:szCs w:val="22"/>
        </w:rPr>
        <w:t>9.</w:t>
      </w:r>
      <w:r>
        <w:rPr>
          <w:b/>
          <w:szCs w:val="22"/>
        </w:rPr>
        <w:tab/>
      </w:r>
      <w:r>
        <w:rPr>
          <w:b/>
          <w:szCs w:val="22"/>
          <w:lang w:val="bg-BG"/>
        </w:rPr>
        <w:t>ДАТА НА ПЪРВО РАЗРЕШАВАНЕ/ПОДНОВЯВАНЕ НА РАЗРЕШЕНИЕТО ЗА УПОТРЕБА</w:t>
      </w:r>
    </w:p>
    <w:p w14:paraId="06239C6D" w14:textId="77777777" w:rsidR="00906783" w:rsidRDefault="00906783">
      <w:pPr>
        <w:keepNext/>
        <w:widowControl w:val="0"/>
        <w:tabs>
          <w:tab w:val="clear" w:pos="567"/>
        </w:tabs>
        <w:spacing w:line="240" w:lineRule="auto"/>
      </w:pPr>
    </w:p>
    <w:p w14:paraId="1F34C749" w14:textId="77777777" w:rsidR="00906783" w:rsidRDefault="00906783">
      <w:pPr>
        <w:widowControl w:val="0"/>
        <w:tabs>
          <w:tab w:val="clear" w:pos="567"/>
        </w:tabs>
        <w:spacing w:line="240" w:lineRule="auto"/>
      </w:pPr>
      <w:r>
        <w:rPr>
          <w:szCs w:val="22"/>
        </w:rPr>
        <w:t xml:space="preserve">Дата на първо разрешаване: </w:t>
      </w:r>
      <w:r>
        <w:t>14</w:t>
      </w:r>
      <w:r>
        <w:rPr>
          <w:lang w:val="bg-BG"/>
        </w:rPr>
        <w:t xml:space="preserve"> август 2015 г.</w:t>
      </w:r>
    </w:p>
    <w:p w14:paraId="46CDEC26" w14:textId="77777777" w:rsidR="00906783" w:rsidRPr="00FE2D1C" w:rsidRDefault="00906783">
      <w:pPr>
        <w:widowControl w:val="0"/>
        <w:tabs>
          <w:tab w:val="clear" w:pos="567"/>
        </w:tabs>
        <w:spacing w:line="240" w:lineRule="auto"/>
      </w:pPr>
      <w:r>
        <w:rPr>
          <w:szCs w:val="22"/>
        </w:rPr>
        <w:t>Дата на последно подновяване:</w:t>
      </w:r>
      <w:r w:rsidR="00FE2D1C">
        <w:rPr>
          <w:szCs w:val="22"/>
        </w:rPr>
        <w:t xml:space="preserve"> 20 m</w:t>
      </w:r>
      <w:r w:rsidR="00FE2D1C" w:rsidRPr="00FE2D1C">
        <w:rPr>
          <w:szCs w:val="22"/>
        </w:rPr>
        <w:t>ай</w:t>
      </w:r>
      <w:r w:rsidR="00FE2D1C">
        <w:rPr>
          <w:szCs w:val="22"/>
        </w:rPr>
        <w:t xml:space="preserve"> 2020</w:t>
      </w:r>
    </w:p>
    <w:p w14:paraId="64E94339" w14:textId="77777777" w:rsidR="00906783" w:rsidRDefault="00906783">
      <w:pPr>
        <w:widowControl w:val="0"/>
        <w:tabs>
          <w:tab w:val="clear" w:pos="567"/>
        </w:tabs>
        <w:spacing w:line="240" w:lineRule="auto"/>
        <w:rPr>
          <w:szCs w:val="22"/>
        </w:rPr>
      </w:pPr>
    </w:p>
    <w:p w14:paraId="63C4BE3E" w14:textId="77777777" w:rsidR="00906783" w:rsidRDefault="00906783">
      <w:pPr>
        <w:widowControl w:val="0"/>
        <w:tabs>
          <w:tab w:val="clear" w:pos="567"/>
        </w:tabs>
        <w:spacing w:line="240" w:lineRule="auto"/>
        <w:rPr>
          <w:szCs w:val="22"/>
        </w:rPr>
      </w:pPr>
    </w:p>
    <w:p w14:paraId="0DC336E1" w14:textId="77777777" w:rsidR="00906783" w:rsidRDefault="00906783">
      <w:pPr>
        <w:widowControl w:val="0"/>
        <w:tabs>
          <w:tab w:val="clear" w:pos="567"/>
        </w:tabs>
        <w:spacing w:line="240" w:lineRule="auto"/>
        <w:ind w:left="567" w:hanging="567"/>
      </w:pPr>
      <w:r>
        <w:rPr>
          <w:b/>
          <w:szCs w:val="22"/>
        </w:rPr>
        <w:t>10.</w:t>
      </w:r>
      <w:r>
        <w:rPr>
          <w:b/>
          <w:szCs w:val="22"/>
        </w:rPr>
        <w:tab/>
      </w:r>
      <w:r>
        <w:rPr>
          <w:b/>
          <w:szCs w:val="22"/>
          <w:lang w:val="bg-BG"/>
        </w:rPr>
        <w:t>ДАТА НА АКТУАЛИЗИРАНЕ НА ТЕКСТА</w:t>
      </w:r>
    </w:p>
    <w:p w14:paraId="151D0DDD" w14:textId="77777777" w:rsidR="00906783" w:rsidRDefault="00906783">
      <w:pPr>
        <w:widowControl w:val="0"/>
        <w:tabs>
          <w:tab w:val="clear" w:pos="567"/>
        </w:tabs>
        <w:spacing w:line="240" w:lineRule="auto"/>
        <w:rPr>
          <w:b/>
          <w:szCs w:val="22"/>
        </w:rPr>
      </w:pPr>
    </w:p>
    <w:p w14:paraId="16A98CA3" w14:textId="77777777" w:rsidR="00906783" w:rsidRDefault="00906783">
      <w:pPr>
        <w:widowControl w:val="0"/>
        <w:tabs>
          <w:tab w:val="clear" w:pos="567"/>
        </w:tabs>
        <w:spacing w:line="240" w:lineRule="auto"/>
        <w:ind w:right="-2"/>
        <w:rPr>
          <w:szCs w:val="22"/>
        </w:rPr>
      </w:pPr>
    </w:p>
    <w:p w14:paraId="01850948" w14:textId="77777777" w:rsidR="00906783" w:rsidRDefault="00906783">
      <w:pPr>
        <w:tabs>
          <w:tab w:val="clear" w:pos="567"/>
          <w:tab w:val="left" w:pos="720"/>
        </w:tabs>
        <w:spacing w:line="240" w:lineRule="auto"/>
        <w:ind w:right="-2"/>
      </w:pPr>
      <w:r>
        <w:rPr>
          <w:szCs w:val="22"/>
          <w:lang w:val="bg-BG"/>
        </w:rPr>
        <w:t>Подробна информация за този лекарствен продукт е предоставена на уебсайта на Европейската агенция по лекарствата http://www.ema.europa.eu</w:t>
      </w:r>
      <w:r>
        <w:rPr>
          <w:color w:val="0000FF"/>
          <w:szCs w:val="22"/>
          <w:lang w:val="bg-BG"/>
        </w:rPr>
        <w:t>.</w:t>
      </w:r>
    </w:p>
    <w:p w14:paraId="67C1CE3E" w14:textId="77777777" w:rsidR="00906783" w:rsidRDefault="00906783">
      <w:pPr>
        <w:widowControl w:val="0"/>
        <w:tabs>
          <w:tab w:val="clear" w:pos="567"/>
        </w:tabs>
        <w:spacing w:line="240" w:lineRule="auto"/>
        <w:ind w:right="-2"/>
        <w:rPr>
          <w:szCs w:val="22"/>
          <w:lang w:val="bg-BG"/>
        </w:rPr>
      </w:pPr>
    </w:p>
    <w:p w14:paraId="11121E7B" w14:textId="77777777" w:rsidR="00906783" w:rsidRDefault="00906783">
      <w:pPr>
        <w:keepNext/>
        <w:pageBreakBefore/>
        <w:widowControl w:val="0"/>
        <w:autoSpaceDE w:val="0"/>
        <w:spacing w:line="240" w:lineRule="auto"/>
        <w:rPr>
          <w:szCs w:val="22"/>
        </w:rPr>
      </w:pPr>
    </w:p>
    <w:p w14:paraId="7F282095" w14:textId="77777777" w:rsidR="00906783" w:rsidRDefault="00906783">
      <w:pPr>
        <w:widowControl w:val="0"/>
        <w:autoSpaceDE w:val="0"/>
        <w:spacing w:line="240" w:lineRule="auto"/>
        <w:rPr>
          <w:szCs w:val="22"/>
        </w:rPr>
      </w:pPr>
    </w:p>
    <w:p w14:paraId="4176F468" w14:textId="77777777" w:rsidR="00906783" w:rsidRDefault="00906783">
      <w:pPr>
        <w:widowControl w:val="0"/>
        <w:autoSpaceDE w:val="0"/>
        <w:spacing w:line="240" w:lineRule="auto"/>
        <w:rPr>
          <w:szCs w:val="22"/>
        </w:rPr>
      </w:pPr>
    </w:p>
    <w:p w14:paraId="0B8B126D" w14:textId="77777777" w:rsidR="00906783" w:rsidRDefault="00906783">
      <w:pPr>
        <w:widowControl w:val="0"/>
        <w:autoSpaceDE w:val="0"/>
        <w:spacing w:line="240" w:lineRule="auto"/>
        <w:rPr>
          <w:szCs w:val="22"/>
        </w:rPr>
      </w:pPr>
    </w:p>
    <w:p w14:paraId="714E8E80" w14:textId="77777777" w:rsidR="00906783" w:rsidRDefault="00906783">
      <w:pPr>
        <w:widowControl w:val="0"/>
        <w:autoSpaceDE w:val="0"/>
        <w:spacing w:line="240" w:lineRule="auto"/>
        <w:rPr>
          <w:szCs w:val="22"/>
        </w:rPr>
      </w:pPr>
    </w:p>
    <w:p w14:paraId="6DBDB976" w14:textId="77777777" w:rsidR="00906783" w:rsidRDefault="00906783">
      <w:pPr>
        <w:widowControl w:val="0"/>
        <w:autoSpaceDE w:val="0"/>
        <w:spacing w:line="240" w:lineRule="auto"/>
        <w:rPr>
          <w:szCs w:val="22"/>
        </w:rPr>
      </w:pPr>
    </w:p>
    <w:p w14:paraId="2280D28A" w14:textId="77777777" w:rsidR="00906783" w:rsidRDefault="00906783">
      <w:pPr>
        <w:widowControl w:val="0"/>
        <w:autoSpaceDE w:val="0"/>
        <w:spacing w:line="240" w:lineRule="auto"/>
        <w:rPr>
          <w:szCs w:val="22"/>
        </w:rPr>
      </w:pPr>
    </w:p>
    <w:p w14:paraId="4319B68C" w14:textId="77777777" w:rsidR="00906783" w:rsidRDefault="00906783">
      <w:pPr>
        <w:widowControl w:val="0"/>
        <w:autoSpaceDE w:val="0"/>
        <w:spacing w:line="240" w:lineRule="auto"/>
        <w:rPr>
          <w:szCs w:val="22"/>
        </w:rPr>
      </w:pPr>
    </w:p>
    <w:p w14:paraId="4C7CFE76" w14:textId="77777777" w:rsidR="00906783" w:rsidRDefault="00906783">
      <w:pPr>
        <w:widowControl w:val="0"/>
        <w:autoSpaceDE w:val="0"/>
        <w:spacing w:line="240" w:lineRule="auto"/>
        <w:rPr>
          <w:szCs w:val="22"/>
        </w:rPr>
      </w:pPr>
    </w:p>
    <w:p w14:paraId="723ADA64" w14:textId="77777777" w:rsidR="00906783" w:rsidRDefault="00906783">
      <w:pPr>
        <w:widowControl w:val="0"/>
        <w:autoSpaceDE w:val="0"/>
        <w:spacing w:line="240" w:lineRule="auto"/>
        <w:rPr>
          <w:szCs w:val="22"/>
        </w:rPr>
      </w:pPr>
    </w:p>
    <w:p w14:paraId="56D93340" w14:textId="77777777" w:rsidR="00906783" w:rsidRDefault="00906783">
      <w:pPr>
        <w:widowControl w:val="0"/>
        <w:autoSpaceDE w:val="0"/>
        <w:spacing w:line="240" w:lineRule="auto"/>
        <w:rPr>
          <w:szCs w:val="22"/>
        </w:rPr>
      </w:pPr>
    </w:p>
    <w:p w14:paraId="65900114" w14:textId="77777777" w:rsidR="00906783" w:rsidRDefault="00906783">
      <w:pPr>
        <w:widowControl w:val="0"/>
        <w:autoSpaceDE w:val="0"/>
        <w:spacing w:line="240" w:lineRule="auto"/>
        <w:rPr>
          <w:szCs w:val="22"/>
        </w:rPr>
      </w:pPr>
    </w:p>
    <w:p w14:paraId="60864C82" w14:textId="77777777" w:rsidR="00906783" w:rsidRDefault="00906783">
      <w:pPr>
        <w:widowControl w:val="0"/>
        <w:autoSpaceDE w:val="0"/>
        <w:spacing w:line="240" w:lineRule="auto"/>
        <w:rPr>
          <w:szCs w:val="22"/>
        </w:rPr>
      </w:pPr>
    </w:p>
    <w:p w14:paraId="1B31F4D1" w14:textId="77777777" w:rsidR="00906783" w:rsidRDefault="00906783">
      <w:pPr>
        <w:widowControl w:val="0"/>
        <w:autoSpaceDE w:val="0"/>
        <w:spacing w:line="240" w:lineRule="auto"/>
        <w:rPr>
          <w:szCs w:val="22"/>
        </w:rPr>
      </w:pPr>
    </w:p>
    <w:p w14:paraId="6689A461" w14:textId="77777777" w:rsidR="00906783" w:rsidRDefault="00906783">
      <w:pPr>
        <w:widowControl w:val="0"/>
        <w:autoSpaceDE w:val="0"/>
        <w:spacing w:line="240" w:lineRule="auto"/>
        <w:rPr>
          <w:szCs w:val="22"/>
        </w:rPr>
      </w:pPr>
    </w:p>
    <w:p w14:paraId="49740EC1" w14:textId="77777777" w:rsidR="00906783" w:rsidRDefault="00906783">
      <w:pPr>
        <w:widowControl w:val="0"/>
        <w:autoSpaceDE w:val="0"/>
        <w:spacing w:line="240" w:lineRule="auto"/>
        <w:rPr>
          <w:szCs w:val="22"/>
        </w:rPr>
      </w:pPr>
    </w:p>
    <w:p w14:paraId="0466E313" w14:textId="77777777" w:rsidR="00906783" w:rsidRDefault="00906783">
      <w:pPr>
        <w:widowControl w:val="0"/>
        <w:autoSpaceDE w:val="0"/>
        <w:spacing w:line="240" w:lineRule="auto"/>
        <w:rPr>
          <w:szCs w:val="22"/>
        </w:rPr>
      </w:pPr>
    </w:p>
    <w:p w14:paraId="7A220506" w14:textId="77777777" w:rsidR="00906783" w:rsidRDefault="00906783">
      <w:pPr>
        <w:widowControl w:val="0"/>
        <w:autoSpaceDE w:val="0"/>
        <w:spacing w:line="240" w:lineRule="auto"/>
        <w:rPr>
          <w:szCs w:val="22"/>
        </w:rPr>
      </w:pPr>
    </w:p>
    <w:p w14:paraId="0627AF12" w14:textId="77777777" w:rsidR="00906783" w:rsidRDefault="00906783">
      <w:pPr>
        <w:widowControl w:val="0"/>
        <w:autoSpaceDE w:val="0"/>
        <w:spacing w:line="240" w:lineRule="auto"/>
        <w:rPr>
          <w:szCs w:val="22"/>
        </w:rPr>
      </w:pPr>
    </w:p>
    <w:p w14:paraId="3B73EAA1" w14:textId="77777777" w:rsidR="00906783" w:rsidRDefault="00906783">
      <w:pPr>
        <w:widowControl w:val="0"/>
        <w:autoSpaceDE w:val="0"/>
        <w:spacing w:line="240" w:lineRule="auto"/>
        <w:rPr>
          <w:szCs w:val="22"/>
        </w:rPr>
      </w:pPr>
    </w:p>
    <w:p w14:paraId="68FCF8F4" w14:textId="77777777" w:rsidR="00906783" w:rsidRDefault="00906783">
      <w:pPr>
        <w:widowControl w:val="0"/>
        <w:autoSpaceDE w:val="0"/>
        <w:spacing w:line="240" w:lineRule="auto"/>
        <w:rPr>
          <w:szCs w:val="22"/>
        </w:rPr>
      </w:pPr>
    </w:p>
    <w:p w14:paraId="4BE79A02" w14:textId="77777777" w:rsidR="00906783" w:rsidRDefault="00906783">
      <w:pPr>
        <w:widowControl w:val="0"/>
        <w:autoSpaceDE w:val="0"/>
        <w:spacing w:line="240" w:lineRule="auto"/>
        <w:rPr>
          <w:szCs w:val="22"/>
        </w:rPr>
      </w:pPr>
    </w:p>
    <w:p w14:paraId="0F0C11C0" w14:textId="77777777" w:rsidR="00906783" w:rsidRDefault="00906783" w:rsidP="00404E3C">
      <w:pPr>
        <w:pStyle w:val="TitleA"/>
        <w:rPr>
          <w:rFonts w:eastAsia="SimSun"/>
        </w:rPr>
      </w:pPr>
    </w:p>
    <w:p w14:paraId="5D11B01D" w14:textId="77777777" w:rsidR="00906783" w:rsidRDefault="00906783" w:rsidP="00B21890">
      <w:pPr>
        <w:pStyle w:val="TitleB"/>
      </w:pPr>
      <w:r>
        <w:t>ПРИЛОЖЕНИЕ II</w:t>
      </w:r>
    </w:p>
    <w:p w14:paraId="0A9E3FAD" w14:textId="77777777" w:rsidR="00906783" w:rsidRDefault="00906783" w:rsidP="00B21890">
      <w:pPr>
        <w:pStyle w:val="TitleB"/>
        <w:rPr>
          <w:rFonts w:eastAsia="SimSun"/>
        </w:rPr>
      </w:pPr>
    </w:p>
    <w:p w14:paraId="73FD7BFA" w14:textId="77777777" w:rsidR="00906783" w:rsidRDefault="00906783" w:rsidP="00B21890">
      <w:pPr>
        <w:pStyle w:val="TitleB"/>
      </w:pPr>
      <w:r>
        <w:rPr>
          <w:rFonts w:eastAsia="SimSun"/>
        </w:rPr>
        <w:t>A.</w:t>
      </w:r>
      <w:r>
        <w:rPr>
          <w:rFonts w:eastAsia="SimSun"/>
        </w:rPr>
        <w:tab/>
      </w:r>
      <w:r>
        <w:t>ПРОИЗВОДИТЕЛ, ОТГОВОРЕН ЗА ОСВОБОЖДАВАНЕ НА ПАРТИДИ</w:t>
      </w:r>
    </w:p>
    <w:p w14:paraId="5E8A257F" w14:textId="77777777" w:rsidR="00906783" w:rsidRDefault="00906783" w:rsidP="00B21890">
      <w:pPr>
        <w:pStyle w:val="TitleB"/>
        <w:rPr>
          <w:rFonts w:eastAsia="SimSun"/>
        </w:rPr>
      </w:pPr>
    </w:p>
    <w:p w14:paraId="74CD66C1" w14:textId="77777777" w:rsidR="00906783" w:rsidRDefault="00906783" w:rsidP="00B21890">
      <w:pPr>
        <w:pStyle w:val="TitleB"/>
      </w:pPr>
      <w:r>
        <w:rPr>
          <w:rFonts w:eastAsia="SimSun"/>
        </w:rPr>
        <w:t>Б.</w:t>
      </w:r>
      <w:r>
        <w:rPr>
          <w:rFonts w:eastAsia="SimSun"/>
        </w:rPr>
        <w:tab/>
      </w:r>
      <w:r>
        <w:t>УСЛОВИЯ ИЛИ ОГРАНИЧЕНИЯ ЗА ДОСТАВКА И УПОТРЕБА</w:t>
      </w:r>
    </w:p>
    <w:p w14:paraId="06EBF05B" w14:textId="77777777" w:rsidR="00906783" w:rsidRDefault="00906783" w:rsidP="00B21890">
      <w:pPr>
        <w:pStyle w:val="TitleB"/>
        <w:rPr>
          <w:rFonts w:eastAsia="SimSun"/>
        </w:rPr>
      </w:pPr>
    </w:p>
    <w:p w14:paraId="24707873" w14:textId="77777777" w:rsidR="00906783" w:rsidRDefault="00906783" w:rsidP="00B21890">
      <w:pPr>
        <w:pStyle w:val="TitleB"/>
      </w:pPr>
      <w:r>
        <w:rPr>
          <w:rFonts w:eastAsia="SimSun"/>
        </w:rPr>
        <w:t>В.</w:t>
      </w:r>
      <w:r>
        <w:rPr>
          <w:rFonts w:eastAsia="SimSun"/>
        </w:rPr>
        <w:tab/>
      </w:r>
      <w:r>
        <w:t>ДРУГИ УСЛОВИЯ И ИЗИСКВАНИЯ НА РАЗРЕШЕНИЕТО ЗА УПОТРЕБА</w:t>
      </w:r>
    </w:p>
    <w:p w14:paraId="09C99FC2" w14:textId="77777777" w:rsidR="00906783" w:rsidRDefault="00906783" w:rsidP="00B21890">
      <w:pPr>
        <w:pStyle w:val="TitleB"/>
        <w:rPr>
          <w:rFonts w:eastAsia="SimSun"/>
        </w:rPr>
      </w:pPr>
    </w:p>
    <w:p w14:paraId="17029000" w14:textId="77777777" w:rsidR="00906783" w:rsidRDefault="00906783" w:rsidP="00B21890">
      <w:pPr>
        <w:pStyle w:val="TitleB"/>
      </w:pPr>
      <w:r>
        <w:rPr>
          <w:rFonts w:eastAsia="SimSun"/>
        </w:rPr>
        <w:t>Г.</w:t>
      </w:r>
      <w:r>
        <w:rPr>
          <w:rFonts w:eastAsia="SimSun"/>
        </w:rPr>
        <w:tab/>
      </w:r>
      <w:r>
        <w:t>УСЛОВИЯ ИЛИ ОГРАНИЧЕНИЯ ЗА БЕЗОПАСНА И ЕФЕКТИВНА УПОТРЕБА НА ЛЕКАРСТВЕНИЯ ПРОДУКТ</w:t>
      </w:r>
    </w:p>
    <w:p w14:paraId="585AFE28" w14:textId="77777777" w:rsidR="00906783" w:rsidRDefault="00906783" w:rsidP="00B21890">
      <w:pPr>
        <w:pStyle w:val="TitleB"/>
        <w:rPr>
          <w:rFonts w:eastAsia="SimSun"/>
        </w:rPr>
      </w:pPr>
    </w:p>
    <w:p w14:paraId="35D51A2D" w14:textId="77777777" w:rsidR="00906783" w:rsidRDefault="00906783">
      <w:pPr>
        <w:pageBreakBefore/>
        <w:widowControl w:val="0"/>
        <w:tabs>
          <w:tab w:val="clear" w:pos="567"/>
        </w:tabs>
        <w:autoSpaceDE w:val="0"/>
        <w:spacing w:line="240" w:lineRule="auto"/>
      </w:pPr>
      <w:bookmarkStart w:id="89" w:name="page_total"/>
      <w:bookmarkStart w:id="90" w:name="page_total_master7"/>
      <w:bookmarkEnd w:id="89"/>
      <w:bookmarkEnd w:id="90"/>
      <w:r>
        <w:rPr>
          <w:rFonts w:eastAsia="SimSun"/>
          <w:b/>
          <w:bCs/>
          <w:color w:val="000000"/>
          <w:szCs w:val="22"/>
          <w:lang w:eastAsia="en-GB"/>
        </w:rPr>
        <w:t>A.</w:t>
      </w:r>
      <w:r>
        <w:rPr>
          <w:rFonts w:eastAsia="SimSun"/>
          <w:b/>
          <w:bCs/>
          <w:color w:val="000000"/>
          <w:szCs w:val="22"/>
          <w:lang w:eastAsia="en-GB"/>
        </w:rPr>
        <w:tab/>
      </w:r>
      <w:r>
        <w:rPr>
          <w:b/>
          <w:szCs w:val="22"/>
          <w:lang w:val="bg-BG"/>
        </w:rPr>
        <w:t>ПРОИЗВОДИТЕЛ, ОТГОВОРЕН ЗА ОСВОБОЖДАВАНЕ НА ПАРТИДИ</w:t>
      </w:r>
    </w:p>
    <w:p w14:paraId="4B59FB6D" w14:textId="77777777" w:rsidR="00906783" w:rsidRDefault="00906783">
      <w:pPr>
        <w:widowControl w:val="0"/>
        <w:tabs>
          <w:tab w:val="clear" w:pos="567"/>
        </w:tabs>
        <w:autoSpaceDE w:val="0"/>
        <w:spacing w:line="240" w:lineRule="auto"/>
        <w:rPr>
          <w:rFonts w:cs="Verdana"/>
          <w:b/>
          <w:bCs/>
          <w:color w:val="000000"/>
        </w:rPr>
      </w:pPr>
    </w:p>
    <w:p w14:paraId="560F5E96" w14:textId="77777777" w:rsidR="00906783" w:rsidRDefault="00906783">
      <w:pPr>
        <w:widowControl w:val="0"/>
        <w:tabs>
          <w:tab w:val="clear" w:pos="567"/>
        </w:tabs>
        <w:autoSpaceDE w:val="0"/>
        <w:spacing w:line="240" w:lineRule="auto"/>
      </w:pPr>
      <w:r>
        <w:rPr>
          <w:szCs w:val="22"/>
          <w:u w:val="single"/>
          <w:lang w:val="bg-BG"/>
        </w:rPr>
        <w:t>Име и адрес на производителя, отговорен за освобождаване на партидите</w:t>
      </w:r>
    </w:p>
    <w:p w14:paraId="26AC801A" w14:textId="77777777" w:rsidR="00906783" w:rsidRDefault="00906783">
      <w:pPr>
        <w:widowControl w:val="0"/>
        <w:tabs>
          <w:tab w:val="clear" w:pos="567"/>
        </w:tabs>
        <w:autoSpaceDE w:val="0"/>
        <w:spacing w:line="240" w:lineRule="auto"/>
        <w:rPr>
          <w:rFonts w:cs="Verdana"/>
          <w:color w:val="000000"/>
          <w:u w:val="single"/>
          <w:lang w:val="en-US"/>
        </w:rPr>
      </w:pPr>
    </w:p>
    <w:p w14:paraId="42BB3698" w14:textId="77777777" w:rsidR="00906783" w:rsidRDefault="00906783">
      <w:pPr>
        <w:keepNext/>
        <w:widowControl w:val="0"/>
        <w:tabs>
          <w:tab w:val="clear" w:pos="567"/>
        </w:tabs>
        <w:spacing w:line="240" w:lineRule="auto"/>
      </w:pPr>
      <w:r>
        <w:rPr>
          <w:szCs w:val="22"/>
        </w:rPr>
        <w:t>Sun Pharmaceutical Industries Europe B.V.</w:t>
      </w:r>
    </w:p>
    <w:p w14:paraId="232A3432" w14:textId="77777777" w:rsidR="00906783" w:rsidRDefault="00906783">
      <w:pPr>
        <w:keepNext/>
        <w:widowControl w:val="0"/>
        <w:tabs>
          <w:tab w:val="clear" w:pos="567"/>
        </w:tabs>
        <w:spacing w:line="240" w:lineRule="auto"/>
      </w:pPr>
      <w:r>
        <w:rPr>
          <w:szCs w:val="22"/>
        </w:rPr>
        <w:t>Polarisavenue 87</w:t>
      </w:r>
    </w:p>
    <w:p w14:paraId="252126E0" w14:textId="77777777" w:rsidR="00906783" w:rsidRDefault="00906783">
      <w:pPr>
        <w:widowControl w:val="0"/>
        <w:tabs>
          <w:tab w:val="clear" w:pos="567"/>
        </w:tabs>
        <w:spacing w:line="240" w:lineRule="auto"/>
      </w:pPr>
      <w:r>
        <w:rPr>
          <w:szCs w:val="22"/>
        </w:rPr>
        <w:t>2132JH Hoofddorp</w:t>
      </w:r>
    </w:p>
    <w:p w14:paraId="03DD2882" w14:textId="77777777" w:rsidR="00906783" w:rsidRDefault="0004202A">
      <w:pPr>
        <w:widowControl w:val="0"/>
        <w:tabs>
          <w:tab w:val="clear" w:pos="567"/>
        </w:tabs>
        <w:spacing w:line="240" w:lineRule="auto"/>
      </w:pPr>
      <w:r>
        <w:rPr>
          <w:szCs w:val="22"/>
          <w:lang w:val="bg-BG"/>
        </w:rPr>
        <w:t>Нидерландия</w:t>
      </w:r>
    </w:p>
    <w:p w14:paraId="5667C17E" w14:textId="77777777" w:rsidR="00906783" w:rsidRDefault="00906783">
      <w:pPr>
        <w:widowControl w:val="0"/>
        <w:tabs>
          <w:tab w:val="clear" w:pos="567"/>
        </w:tabs>
        <w:autoSpaceDE w:val="0"/>
        <w:spacing w:line="240" w:lineRule="auto"/>
        <w:rPr>
          <w:rFonts w:cs="Verdana"/>
          <w:color w:val="000000"/>
          <w:szCs w:val="22"/>
          <w:lang w:val="en-US"/>
        </w:rPr>
      </w:pPr>
    </w:p>
    <w:p w14:paraId="6576D670" w14:textId="77777777" w:rsidR="00906783" w:rsidRDefault="00906783">
      <w:pPr>
        <w:widowControl w:val="0"/>
        <w:tabs>
          <w:tab w:val="clear" w:pos="567"/>
        </w:tabs>
        <w:autoSpaceDE w:val="0"/>
        <w:spacing w:line="240" w:lineRule="auto"/>
        <w:rPr>
          <w:rFonts w:cs="Verdana"/>
          <w:color w:val="000000"/>
          <w:lang w:val="en-US"/>
        </w:rPr>
      </w:pPr>
    </w:p>
    <w:p w14:paraId="1B0D7476" w14:textId="77777777" w:rsidR="00906783" w:rsidRDefault="00906783">
      <w:pPr>
        <w:keepNext/>
        <w:widowControl w:val="0"/>
        <w:tabs>
          <w:tab w:val="clear" w:pos="567"/>
        </w:tabs>
        <w:autoSpaceDE w:val="0"/>
        <w:spacing w:line="240" w:lineRule="auto"/>
      </w:pPr>
      <w:r>
        <w:rPr>
          <w:b/>
          <w:szCs w:val="22"/>
          <w:lang w:val="bg-BG"/>
        </w:rPr>
        <w:t>Б.</w:t>
      </w:r>
      <w:r>
        <w:rPr>
          <w:b/>
          <w:szCs w:val="22"/>
          <w:lang w:val="bg-BG"/>
        </w:rPr>
        <w:tab/>
        <w:t>УСЛОВИЯ ИЛИ ОГРАНИЧЕНИЯ ЗА ДОСТАВКА И УПОТРЕБА</w:t>
      </w:r>
    </w:p>
    <w:p w14:paraId="6E398A50" w14:textId="77777777" w:rsidR="00906783" w:rsidRDefault="00906783">
      <w:pPr>
        <w:keepNext/>
        <w:widowControl w:val="0"/>
        <w:tabs>
          <w:tab w:val="clear" w:pos="567"/>
        </w:tabs>
        <w:autoSpaceDE w:val="0"/>
        <w:spacing w:line="240" w:lineRule="auto"/>
        <w:rPr>
          <w:rFonts w:cs="Verdana"/>
          <w:b/>
          <w:bCs/>
          <w:color w:val="000000"/>
        </w:rPr>
      </w:pPr>
    </w:p>
    <w:p w14:paraId="307C08CA" w14:textId="77777777" w:rsidR="00906783" w:rsidRDefault="00906783">
      <w:pPr>
        <w:widowControl w:val="0"/>
        <w:tabs>
          <w:tab w:val="clear" w:pos="567"/>
        </w:tabs>
        <w:autoSpaceDE w:val="0"/>
        <w:spacing w:line="240" w:lineRule="auto"/>
      </w:pPr>
      <w:r>
        <w:rPr>
          <w:szCs w:val="22"/>
          <w:lang w:val="bg-BG"/>
        </w:rPr>
        <w:t xml:space="preserve">Лекарственият продукт се отпуска по ограничено лекарско предписание (вж. Приложение </w:t>
      </w:r>
      <w:r>
        <w:rPr>
          <w:szCs w:val="22"/>
        </w:rPr>
        <w:t>I</w:t>
      </w:r>
      <w:r>
        <w:rPr>
          <w:szCs w:val="22"/>
          <w:lang w:val="bg-BG"/>
        </w:rPr>
        <w:t>: Кратка характеристика на продукта, точка</w:t>
      </w:r>
      <w:r>
        <w:rPr>
          <w:szCs w:val="22"/>
          <w:lang w:val="de-CH"/>
        </w:rPr>
        <w:t> </w:t>
      </w:r>
      <w:r>
        <w:rPr>
          <w:szCs w:val="22"/>
          <w:lang w:val="bg-BG"/>
        </w:rPr>
        <w:t>4.2).</w:t>
      </w:r>
    </w:p>
    <w:p w14:paraId="2169EC40" w14:textId="77777777" w:rsidR="00906783" w:rsidRDefault="00906783">
      <w:pPr>
        <w:widowControl w:val="0"/>
        <w:tabs>
          <w:tab w:val="clear" w:pos="567"/>
        </w:tabs>
        <w:autoSpaceDE w:val="0"/>
        <w:spacing w:line="240" w:lineRule="auto"/>
        <w:rPr>
          <w:rFonts w:cs="Verdana"/>
          <w:color w:val="000000"/>
          <w:lang w:val="bg-BG"/>
        </w:rPr>
      </w:pPr>
    </w:p>
    <w:p w14:paraId="779915EF" w14:textId="77777777" w:rsidR="00906783" w:rsidRDefault="00906783">
      <w:pPr>
        <w:widowControl w:val="0"/>
        <w:tabs>
          <w:tab w:val="clear" w:pos="567"/>
        </w:tabs>
        <w:autoSpaceDE w:val="0"/>
        <w:spacing w:line="240" w:lineRule="auto"/>
        <w:rPr>
          <w:rFonts w:cs="Verdana"/>
          <w:color w:val="000000"/>
          <w:lang w:val="bg-BG"/>
        </w:rPr>
      </w:pPr>
    </w:p>
    <w:p w14:paraId="46EB64FD" w14:textId="77777777" w:rsidR="00906783" w:rsidRDefault="00906783">
      <w:pPr>
        <w:keepNext/>
        <w:widowControl w:val="0"/>
        <w:tabs>
          <w:tab w:val="clear" w:pos="567"/>
        </w:tabs>
        <w:autoSpaceDE w:val="0"/>
        <w:spacing w:line="240" w:lineRule="auto"/>
        <w:ind w:left="567" w:hanging="567"/>
      </w:pPr>
      <w:r>
        <w:rPr>
          <w:b/>
          <w:szCs w:val="22"/>
          <w:lang w:val="bg-BG"/>
        </w:rPr>
        <w:t>В.</w:t>
      </w:r>
      <w:r>
        <w:rPr>
          <w:b/>
          <w:szCs w:val="22"/>
          <w:lang w:val="bg-BG"/>
        </w:rPr>
        <w:tab/>
        <w:t>ДРУГИ УСЛОВИЯ И ИЗИСКВАНИЯ НА РАЗРЕШЕНИЕТО ЗА УПОТРЕБА</w:t>
      </w:r>
    </w:p>
    <w:p w14:paraId="4F8E1ECB" w14:textId="77777777" w:rsidR="00906783" w:rsidRDefault="00906783">
      <w:pPr>
        <w:keepNext/>
        <w:widowControl w:val="0"/>
        <w:tabs>
          <w:tab w:val="clear" w:pos="567"/>
        </w:tabs>
        <w:autoSpaceDE w:val="0"/>
        <w:spacing w:line="240" w:lineRule="auto"/>
        <w:ind w:left="567" w:hanging="567"/>
        <w:rPr>
          <w:rFonts w:cs="Verdana"/>
          <w:b/>
          <w:bCs/>
          <w:color w:val="000000"/>
          <w:lang w:val="bg-BG"/>
        </w:rPr>
      </w:pPr>
    </w:p>
    <w:p w14:paraId="1A402645" w14:textId="77777777" w:rsidR="00906783" w:rsidRDefault="00906783">
      <w:pPr>
        <w:keepNext/>
        <w:widowControl w:val="0"/>
        <w:numPr>
          <w:ilvl w:val="0"/>
          <w:numId w:val="18"/>
        </w:numPr>
        <w:tabs>
          <w:tab w:val="clear" w:pos="567"/>
        </w:tabs>
        <w:autoSpaceDE w:val="0"/>
        <w:spacing w:line="240" w:lineRule="auto"/>
        <w:ind w:left="567" w:hanging="567"/>
      </w:pPr>
      <w:r>
        <w:rPr>
          <w:b/>
          <w:szCs w:val="22"/>
          <w:lang w:val="bg-BG"/>
        </w:rPr>
        <w:t>Периодични актуализирани доклади за безопасност</w:t>
      </w:r>
      <w:r>
        <w:rPr>
          <w:rFonts w:cs="Verdana"/>
          <w:b/>
          <w:color w:val="000000"/>
          <w:szCs w:val="22"/>
          <w:lang w:val="bg-BG"/>
        </w:rPr>
        <w:t xml:space="preserve"> </w:t>
      </w:r>
      <w:r>
        <w:rPr>
          <w:rFonts w:cs="Verdana"/>
          <w:b/>
          <w:color w:val="000000"/>
          <w:szCs w:val="22"/>
          <w:lang w:val="en-US"/>
        </w:rPr>
        <w:t>(ПАДБ)</w:t>
      </w:r>
    </w:p>
    <w:p w14:paraId="2A08D459" w14:textId="77777777" w:rsidR="00906783" w:rsidRDefault="00906783">
      <w:pPr>
        <w:keepNext/>
        <w:widowControl w:val="0"/>
        <w:tabs>
          <w:tab w:val="clear" w:pos="567"/>
        </w:tabs>
        <w:autoSpaceDE w:val="0"/>
        <w:spacing w:line="240" w:lineRule="auto"/>
      </w:pPr>
    </w:p>
    <w:p w14:paraId="2FC72569" w14:textId="77777777" w:rsidR="00906783" w:rsidRDefault="00906783">
      <w:pPr>
        <w:widowControl w:val="0"/>
        <w:tabs>
          <w:tab w:val="clear" w:pos="567"/>
        </w:tabs>
        <w:autoSpaceDE w:val="0"/>
        <w:spacing w:line="240" w:lineRule="auto"/>
      </w:pPr>
      <w:r>
        <w:rPr>
          <w:rFonts w:cs="Verdana"/>
          <w:color w:val="000000"/>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05F30723" w14:textId="77777777" w:rsidR="00906783" w:rsidRDefault="00906783">
      <w:pPr>
        <w:widowControl w:val="0"/>
        <w:tabs>
          <w:tab w:val="clear" w:pos="567"/>
        </w:tabs>
        <w:autoSpaceDE w:val="0"/>
        <w:spacing w:line="240" w:lineRule="auto"/>
      </w:pPr>
    </w:p>
    <w:p w14:paraId="576582F5" w14:textId="77777777" w:rsidR="00906783" w:rsidRDefault="00906783">
      <w:pPr>
        <w:widowControl w:val="0"/>
        <w:tabs>
          <w:tab w:val="clear" w:pos="567"/>
        </w:tabs>
        <w:autoSpaceDE w:val="0"/>
        <w:spacing w:line="240" w:lineRule="auto"/>
        <w:rPr>
          <w:rFonts w:cs="Verdana"/>
          <w:color w:val="000000"/>
          <w:lang w:val="bg-BG"/>
        </w:rPr>
      </w:pPr>
    </w:p>
    <w:p w14:paraId="6C5DE883" w14:textId="77777777" w:rsidR="00906783" w:rsidRDefault="00906783">
      <w:pPr>
        <w:widowControl w:val="0"/>
        <w:tabs>
          <w:tab w:val="clear" w:pos="567"/>
        </w:tabs>
        <w:autoSpaceDE w:val="0"/>
        <w:spacing w:line="240" w:lineRule="auto"/>
        <w:rPr>
          <w:rFonts w:cs="Verdana"/>
          <w:color w:val="000000"/>
          <w:lang w:val="bg-BG"/>
        </w:rPr>
      </w:pPr>
    </w:p>
    <w:p w14:paraId="69ADDEED" w14:textId="77777777" w:rsidR="00906783" w:rsidRDefault="00906783">
      <w:pPr>
        <w:keepNext/>
        <w:widowControl w:val="0"/>
        <w:tabs>
          <w:tab w:val="clear" w:pos="567"/>
        </w:tabs>
        <w:autoSpaceDE w:val="0"/>
        <w:spacing w:line="240" w:lineRule="auto"/>
        <w:ind w:left="567" w:hanging="567"/>
      </w:pPr>
      <w:r>
        <w:rPr>
          <w:rFonts w:cs="Verdana"/>
          <w:b/>
          <w:bCs/>
          <w:color w:val="000000"/>
          <w:lang w:val="bg-BG"/>
        </w:rPr>
        <w:t>Г.</w:t>
      </w:r>
      <w:r>
        <w:rPr>
          <w:rFonts w:cs="Verdana"/>
          <w:b/>
          <w:bCs/>
          <w:color w:val="000000"/>
          <w:lang w:val="bg-BG"/>
        </w:rPr>
        <w:tab/>
        <w:t>УСЛОВИЯ ИЛИ ОГРАНИЧЕНИЯ ЗА БЕЗОПАСНА И ЕФЕКТИВНА УПОТРЕБА НА ЛЕКАРСТВЕНИЯ ПРОДУКТ</w:t>
      </w:r>
    </w:p>
    <w:p w14:paraId="4E4E1552" w14:textId="77777777" w:rsidR="00906783" w:rsidRDefault="00906783">
      <w:pPr>
        <w:keepNext/>
        <w:widowControl w:val="0"/>
        <w:tabs>
          <w:tab w:val="clear" w:pos="567"/>
        </w:tabs>
        <w:autoSpaceDE w:val="0"/>
        <w:spacing w:line="240" w:lineRule="auto"/>
        <w:ind w:left="567" w:hanging="567"/>
        <w:rPr>
          <w:rFonts w:cs="Verdana"/>
          <w:b/>
          <w:bCs/>
          <w:color w:val="000000"/>
          <w:lang w:val="bg-BG"/>
        </w:rPr>
      </w:pPr>
    </w:p>
    <w:p w14:paraId="2494C1DC" w14:textId="77777777" w:rsidR="00906783" w:rsidRDefault="00906783">
      <w:pPr>
        <w:keepNext/>
        <w:widowControl w:val="0"/>
        <w:numPr>
          <w:ilvl w:val="0"/>
          <w:numId w:val="18"/>
        </w:numPr>
        <w:tabs>
          <w:tab w:val="clear" w:pos="567"/>
        </w:tabs>
        <w:autoSpaceDE w:val="0"/>
        <w:spacing w:line="240" w:lineRule="auto"/>
        <w:ind w:left="567" w:hanging="567"/>
      </w:pPr>
      <w:r>
        <w:rPr>
          <w:b/>
          <w:szCs w:val="22"/>
          <w:lang w:val="bg-BG"/>
        </w:rPr>
        <w:t>План за управление на риска (ПУР</w:t>
      </w:r>
      <w:r>
        <w:rPr>
          <w:b/>
          <w:i/>
          <w:szCs w:val="22"/>
          <w:lang w:val="bg-BG"/>
        </w:rPr>
        <w:t>)</w:t>
      </w:r>
    </w:p>
    <w:p w14:paraId="79DDCAF1" w14:textId="77777777" w:rsidR="00906783" w:rsidRDefault="00906783">
      <w:pPr>
        <w:keepNext/>
        <w:widowControl w:val="0"/>
        <w:tabs>
          <w:tab w:val="clear" w:pos="567"/>
        </w:tabs>
        <w:autoSpaceDE w:val="0"/>
        <w:spacing w:line="240" w:lineRule="auto"/>
        <w:ind w:left="567" w:hanging="567"/>
      </w:pPr>
    </w:p>
    <w:p w14:paraId="4CBF7E54" w14:textId="77777777" w:rsidR="00906783" w:rsidRDefault="00906783">
      <w:pPr>
        <w:widowControl w:val="0"/>
        <w:tabs>
          <w:tab w:val="clear" w:pos="567"/>
        </w:tabs>
        <w:autoSpaceDE w:val="0"/>
        <w:spacing w:line="240" w:lineRule="auto"/>
      </w:pPr>
      <w:r>
        <w:rPr>
          <w:rFonts w:cs="Verdana"/>
          <w:color w:val="000000"/>
          <w:lang w:val="bg-BG"/>
        </w:rPr>
        <w:t>Притежателят на разрешението за употреба (ПРУ</w:t>
      </w:r>
      <w:r>
        <w:rPr>
          <w:rFonts w:cs="Verdana"/>
          <w:color w:val="000000"/>
          <w:lang w:val="en-US"/>
        </w:rPr>
        <w:t>)</w:t>
      </w:r>
      <w:r>
        <w:rPr>
          <w:rFonts w:cs="Verdana"/>
          <w:color w:val="000000"/>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695E433D" w14:textId="77777777" w:rsidR="00906783" w:rsidRDefault="00906783">
      <w:pPr>
        <w:widowControl w:val="0"/>
        <w:tabs>
          <w:tab w:val="clear" w:pos="567"/>
        </w:tabs>
        <w:autoSpaceDE w:val="0"/>
        <w:spacing w:line="240" w:lineRule="auto"/>
        <w:rPr>
          <w:rFonts w:cs="Verdana"/>
          <w:color w:val="000000"/>
          <w:lang w:val="bg-BG"/>
        </w:rPr>
      </w:pPr>
    </w:p>
    <w:p w14:paraId="60467C7C" w14:textId="77777777" w:rsidR="00906783" w:rsidRDefault="00906783">
      <w:pPr>
        <w:keepNext/>
        <w:spacing w:line="240" w:lineRule="auto"/>
      </w:pPr>
      <w:r>
        <w:rPr>
          <w:szCs w:val="22"/>
          <w:lang w:val="bg-BG"/>
        </w:rPr>
        <w:t>Актуализиран ПУР трябва да се подава:</w:t>
      </w:r>
    </w:p>
    <w:p w14:paraId="0B228E85" w14:textId="77777777" w:rsidR="00906783" w:rsidRDefault="00906783">
      <w:pPr>
        <w:numPr>
          <w:ilvl w:val="0"/>
          <w:numId w:val="18"/>
        </w:numPr>
        <w:tabs>
          <w:tab w:val="left" w:pos="540"/>
        </w:tabs>
        <w:ind w:left="540" w:hanging="540"/>
      </w:pPr>
      <w:r>
        <w:rPr>
          <w:szCs w:val="22"/>
          <w:lang w:val="bg-BG"/>
        </w:rPr>
        <w:t>по искане на Европейската агенция по лекарствата</w:t>
      </w:r>
    </w:p>
    <w:p w14:paraId="47C24641" w14:textId="77777777" w:rsidR="00906783" w:rsidRDefault="00906783">
      <w:pPr>
        <w:numPr>
          <w:ilvl w:val="0"/>
          <w:numId w:val="18"/>
        </w:numPr>
        <w:tabs>
          <w:tab w:val="left" w:pos="540"/>
        </w:tabs>
        <w:ind w:left="540" w:hanging="540"/>
      </w:pPr>
      <w:r>
        <w:rPr>
          <w:rFonts w:eastAsia="SimSun"/>
          <w:color w:val="000000"/>
          <w:szCs w:val="22"/>
          <w:lang w:val="bg-BG" w:eastAsia="en-GB"/>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030DFF76" w14:textId="77777777" w:rsidR="00906783" w:rsidRDefault="00906783">
      <w:pPr>
        <w:widowControl w:val="0"/>
        <w:tabs>
          <w:tab w:val="clear" w:pos="567"/>
        </w:tabs>
        <w:autoSpaceDE w:val="0"/>
        <w:spacing w:line="240" w:lineRule="auto"/>
        <w:rPr>
          <w:rFonts w:eastAsia="SimSun" w:cs="Verdana"/>
          <w:color w:val="000000"/>
          <w:szCs w:val="22"/>
          <w:lang w:val="bg-BG" w:eastAsia="en-GB"/>
        </w:rPr>
      </w:pPr>
    </w:p>
    <w:p w14:paraId="4B0E0F28" w14:textId="77777777" w:rsidR="00906783" w:rsidRDefault="00906783">
      <w:pPr>
        <w:spacing w:line="240" w:lineRule="auto"/>
        <w:ind w:right="-1"/>
      </w:pPr>
      <w:r>
        <w:rPr>
          <w:szCs w:val="24"/>
          <w:lang w:val="bg-BG"/>
        </w:rPr>
        <w:t>Ако подаването на ПАДБ и актуализирането на ПУР съвпадат, те може да се подадат едновременно.</w:t>
      </w:r>
    </w:p>
    <w:p w14:paraId="756861B3" w14:textId="77777777" w:rsidR="00906783" w:rsidRDefault="00906783">
      <w:pPr>
        <w:widowControl w:val="0"/>
        <w:tabs>
          <w:tab w:val="clear" w:pos="567"/>
        </w:tabs>
        <w:autoSpaceDE w:val="0"/>
        <w:spacing w:line="240" w:lineRule="auto"/>
        <w:ind w:right="120"/>
        <w:rPr>
          <w:rFonts w:eastAsia="SimSun"/>
          <w:color w:val="000000"/>
          <w:szCs w:val="22"/>
          <w:lang w:val="bg-BG" w:eastAsia="en-GB"/>
        </w:rPr>
      </w:pPr>
    </w:p>
    <w:p w14:paraId="4078FDA6" w14:textId="77777777" w:rsidR="00906783" w:rsidRDefault="00906783">
      <w:pPr>
        <w:keepNext/>
        <w:widowControl w:val="0"/>
        <w:numPr>
          <w:ilvl w:val="0"/>
          <w:numId w:val="18"/>
        </w:numPr>
        <w:tabs>
          <w:tab w:val="clear" w:pos="567"/>
        </w:tabs>
        <w:autoSpaceDE w:val="0"/>
        <w:spacing w:line="240" w:lineRule="auto"/>
        <w:ind w:left="567" w:hanging="567"/>
      </w:pPr>
      <w:r>
        <w:rPr>
          <w:b/>
          <w:szCs w:val="22"/>
          <w:lang w:val="bg-BG"/>
        </w:rPr>
        <w:t>Допълнителни мерки за свеждане на риска до минимум</w:t>
      </w:r>
    </w:p>
    <w:p w14:paraId="7CA79940" w14:textId="77777777" w:rsidR="00906783" w:rsidRDefault="00906783">
      <w:pPr>
        <w:keepNext/>
        <w:widowControl w:val="0"/>
        <w:tabs>
          <w:tab w:val="clear" w:pos="567"/>
        </w:tabs>
        <w:autoSpaceDE w:val="0"/>
        <w:spacing w:line="240" w:lineRule="auto"/>
        <w:rPr>
          <w:rFonts w:eastAsia="SimSun"/>
          <w:b/>
          <w:bCs/>
          <w:color w:val="000000"/>
          <w:szCs w:val="22"/>
          <w:lang w:val="bg-BG" w:eastAsia="en-GB"/>
        </w:rPr>
      </w:pPr>
    </w:p>
    <w:p w14:paraId="44AF252F" w14:textId="77777777" w:rsidR="00906783" w:rsidRDefault="00906783">
      <w:pPr>
        <w:pStyle w:val="BodytextEMA"/>
        <w:keepNext/>
        <w:widowControl w:val="0"/>
        <w:spacing w:after="0" w:line="240" w:lineRule="auto"/>
      </w:pPr>
      <w:r>
        <w:rPr>
          <w:rFonts w:ascii="Times New Roman" w:hAnsi="Times New Roman" w:cs="Times New Roman"/>
          <w:sz w:val="22"/>
          <w:szCs w:val="22"/>
          <w:lang w:val="bg-BG"/>
        </w:rPr>
        <w:t>Преди пускане на пазара във всяка държава членка притежателят на разрешението за употреба (ПРУ) трябва да съгласува с Националния компетентен орган следното</w:t>
      </w:r>
      <w:r>
        <w:rPr>
          <w:rFonts w:ascii="Times New Roman" w:hAnsi="Times New Roman" w:cs="Times New Roman"/>
          <w:sz w:val="22"/>
          <w:szCs w:val="22"/>
          <w:lang w:val="cs-CZ"/>
        </w:rPr>
        <w:t>:</w:t>
      </w:r>
    </w:p>
    <w:p w14:paraId="0E325C83" w14:textId="77777777" w:rsidR="00906783" w:rsidRDefault="00906783">
      <w:pPr>
        <w:pStyle w:val="BodytextEMA"/>
        <w:widowControl w:val="0"/>
        <w:numPr>
          <w:ilvl w:val="0"/>
          <w:numId w:val="15"/>
        </w:numPr>
        <w:spacing w:after="0" w:line="240" w:lineRule="auto"/>
        <w:ind w:left="567" w:hanging="567"/>
      </w:pPr>
      <w:r>
        <w:rPr>
          <w:rFonts w:ascii="Times New Roman" w:hAnsi="Times New Roman" w:cs="Times New Roman"/>
          <w:sz w:val="22"/>
          <w:szCs w:val="22"/>
          <w:lang w:val="bg-BG"/>
        </w:rPr>
        <w:t>Националният текст на Прякото съобщение до медицинските специалисти</w:t>
      </w:r>
    </w:p>
    <w:p w14:paraId="3D13B84D" w14:textId="77777777" w:rsidR="00906783" w:rsidRDefault="00906783">
      <w:pPr>
        <w:pStyle w:val="BodytextEMA"/>
        <w:widowControl w:val="0"/>
        <w:numPr>
          <w:ilvl w:val="0"/>
          <w:numId w:val="15"/>
        </w:numPr>
        <w:spacing w:after="0" w:line="240" w:lineRule="auto"/>
        <w:ind w:left="567" w:hanging="567"/>
      </w:pPr>
      <w:r>
        <w:rPr>
          <w:rFonts w:ascii="Times New Roman" w:hAnsi="Times New Roman" w:cs="Times New Roman"/>
          <w:sz w:val="22"/>
          <w:szCs w:val="22"/>
          <w:lang w:val="bg-BG"/>
        </w:rPr>
        <w:t xml:space="preserve">Начинът на събиране на информация за употребата на </w:t>
      </w:r>
      <w:r>
        <w:rPr>
          <w:rFonts w:ascii="Times New Roman" w:hAnsi="Times New Roman" w:cs="Times New Roman"/>
          <w:sz w:val="22"/>
          <w:szCs w:val="22"/>
          <w:lang w:val="cs-CZ"/>
        </w:rPr>
        <w:t xml:space="preserve">Odomzo </w:t>
      </w:r>
      <w:r>
        <w:rPr>
          <w:rFonts w:ascii="Times New Roman" w:hAnsi="Times New Roman" w:cs="Times New Roman"/>
          <w:sz w:val="22"/>
          <w:szCs w:val="22"/>
          <w:lang w:val="bg-BG"/>
        </w:rPr>
        <w:t>и спазването на Програмата за превенция на бременност и нейната ефективност</w:t>
      </w:r>
    </w:p>
    <w:p w14:paraId="389229FB" w14:textId="77777777" w:rsidR="00906783" w:rsidRDefault="00906783">
      <w:pPr>
        <w:pStyle w:val="BodytextEMA"/>
        <w:widowControl w:val="0"/>
        <w:numPr>
          <w:ilvl w:val="0"/>
          <w:numId w:val="15"/>
        </w:numPr>
        <w:spacing w:after="0" w:line="240" w:lineRule="auto"/>
        <w:ind w:left="567" w:hanging="567"/>
      </w:pPr>
      <w:r>
        <w:rPr>
          <w:rFonts w:ascii="Times New Roman" w:hAnsi="Times New Roman" w:cs="Times New Roman"/>
          <w:sz w:val="22"/>
          <w:szCs w:val="22"/>
          <w:lang w:val="bg-BG"/>
        </w:rPr>
        <w:t>Форматът и съдържанието на материала за медицинските специалисти и пациентите</w:t>
      </w:r>
    </w:p>
    <w:p w14:paraId="5A614B03" w14:textId="77777777" w:rsidR="00906783" w:rsidRDefault="00906783">
      <w:pPr>
        <w:pStyle w:val="BodytextEMA"/>
        <w:widowControl w:val="0"/>
        <w:spacing w:after="0" w:line="240" w:lineRule="auto"/>
        <w:rPr>
          <w:rFonts w:ascii="Times New Roman" w:hAnsi="Times New Roman" w:cs="Times New Roman"/>
          <w:sz w:val="22"/>
          <w:szCs w:val="22"/>
          <w:lang w:val="cs-CZ"/>
        </w:rPr>
      </w:pPr>
    </w:p>
    <w:p w14:paraId="6187A135" w14:textId="77777777" w:rsidR="00906783" w:rsidRDefault="00906783">
      <w:pPr>
        <w:keepNext/>
        <w:widowControl w:val="0"/>
        <w:tabs>
          <w:tab w:val="clear" w:pos="567"/>
        </w:tabs>
        <w:autoSpaceDE w:val="0"/>
        <w:spacing w:line="240" w:lineRule="auto"/>
      </w:pPr>
      <w:r>
        <w:rPr>
          <w:color w:val="000000"/>
          <w:szCs w:val="22"/>
          <w:lang w:val="bg-BG"/>
        </w:rPr>
        <w:t>ПРУ трябва да разпространи Пряко съобщение до медицинските специалисти при пускането на продукта на пазара, което да съдържа следното</w:t>
      </w:r>
      <w:r>
        <w:rPr>
          <w:color w:val="000000"/>
          <w:szCs w:val="22"/>
          <w:lang w:val="cs-CZ"/>
        </w:rPr>
        <w:t>:</w:t>
      </w:r>
    </w:p>
    <w:p w14:paraId="2B405668" w14:textId="77777777" w:rsidR="00906783" w:rsidRDefault="00906783">
      <w:pPr>
        <w:pStyle w:val="ListParagraph"/>
        <w:widowControl w:val="0"/>
        <w:numPr>
          <w:ilvl w:val="0"/>
          <w:numId w:val="8"/>
        </w:numPr>
        <w:autoSpaceDE w:val="0"/>
        <w:ind w:left="567" w:hanging="567"/>
        <w:contextualSpacing/>
      </w:pPr>
      <w:r>
        <w:rPr>
          <w:rFonts w:ascii="Times New Roman" w:hAnsi="Times New Roman" w:cs="Times New Roman"/>
          <w:color w:val="000000"/>
          <w:lang w:val="bg-BG"/>
        </w:rPr>
        <w:t>Основен текст, съгласуван с</w:t>
      </w:r>
      <w:r>
        <w:rPr>
          <w:rFonts w:ascii="Times New Roman" w:hAnsi="Times New Roman" w:cs="Times New Roman"/>
          <w:color w:val="000000"/>
          <w:lang w:val="cs-CZ"/>
        </w:rPr>
        <w:t xml:space="preserve"> CHMP</w:t>
      </w:r>
    </w:p>
    <w:p w14:paraId="5E3F99B0" w14:textId="77777777" w:rsidR="00906783" w:rsidRDefault="00906783">
      <w:pPr>
        <w:pStyle w:val="ListParagraph"/>
        <w:keepNext/>
        <w:widowControl w:val="0"/>
        <w:numPr>
          <w:ilvl w:val="0"/>
          <w:numId w:val="8"/>
        </w:numPr>
        <w:autoSpaceDE w:val="0"/>
        <w:ind w:left="567" w:hanging="567"/>
        <w:contextualSpacing/>
      </w:pPr>
      <w:r>
        <w:rPr>
          <w:rFonts w:ascii="Times New Roman" w:hAnsi="Times New Roman" w:cs="Times New Roman"/>
          <w:color w:val="000000"/>
          <w:lang w:val="bg-BG"/>
        </w:rPr>
        <w:t>Национални специфични изисквания, съгласувани с Националния компетентен орган относно</w:t>
      </w:r>
      <w:r>
        <w:rPr>
          <w:rFonts w:ascii="Times New Roman" w:hAnsi="Times New Roman" w:cs="Times New Roman"/>
          <w:color w:val="000000"/>
          <w:lang w:val="cs-CZ"/>
        </w:rPr>
        <w:t>:</w:t>
      </w:r>
    </w:p>
    <w:p w14:paraId="48F7E0D6" w14:textId="77777777" w:rsidR="00906783" w:rsidRDefault="00906783">
      <w:pPr>
        <w:pStyle w:val="ListParagraph"/>
        <w:widowControl w:val="0"/>
        <w:numPr>
          <w:ilvl w:val="0"/>
          <w:numId w:val="5"/>
        </w:numPr>
        <w:autoSpaceDE w:val="0"/>
        <w:ind w:left="1134" w:hanging="567"/>
        <w:contextualSpacing/>
      </w:pPr>
      <w:r>
        <w:rPr>
          <w:rFonts w:ascii="Times New Roman" w:hAnsi="Times New Roman" w:cs="Times New Roman"/>
          <w:color w:val="000000"/>
          <w:lang w:val="bg-BG"/>
        </w:rPr>
        <w:t>Разпространение на продукта</w:t>
      </w:r>
    </w:p>
    <w:p w14:paraId="68793ACC" w14:textId="77777777" w:rsidR="00906783" w:rsidRDefault="00906783">
      <w:pPr>
        <w:pStyle w:val="ListParagraph"/>
        <w:widowControl w:val="0"/>
        <w:numPr>
          <w:ilvl w:val="0"/>
          <w:numId w:val="5"/>
        </w:numPr>
        <w:autoSpaceDE w:val="0"/>
        <w:ind w:left="1134" w:hanging="567"/>
        <w:contextualSpacing/>
      </w:pPr>
      <w:r>
        <w:rPr>
          <w:rFonts w:ascii="Times New Roman" w:hAnsi="Times New Roman" w:cs="Times New Roman"/>
          <w:color w:val="000000"/>
          <w:lang w:val="bg-BG"/>
        </w:rPr>
        <w:t xml:space="preserve">Мерки, които да осигурят извършването на всички необходими действия преди предписване и отпускане на </w:t>
      </w:r>
      <w:r>
        <w:rPr>
          <w:rFonts w:ascii="Times New Roman" w:hAnsi="Times New Roman" w:cs="Times New Roman"/>
          <w:color w:val="000000"/>
        </w:rPr>
        <w:t>Odomzo</w:t>
      </w:r>
    </w:p>
    <w:p w14:paraId="0DD181C6" w14:textId="77777777" w:rsidR="00906783" w:rsidRDefault="00906783">
      <w:pPr>
        <w:widowControl w:val="0"/>
        <w:tabs>
          <w:tab w:val="clear" w:pos="567"/>
        </w:tabs>
        <w:autoSpaceDE w:val="0"/>
        <w:spacing w:line="240" w:lineRule="auto"/>
        <w:rPr>
          <w:color w:val="000000"/>
          <w:szCs w:val="22"/>
        </w:rPr>
      </w:pPr>
    </w:p>
    <w:p w14:paraId="396C3E5B" w14:textId="77777777" w:rsidR="00906783" w:rsidRDefault="00906783">
      <w:pPr>
        <w:keepNext/>
        <w:widowControl w:val="0"/>
        <w:tabs>
          <w:tab w:val="clear" w:pos="567"/>
        </w:tabs>
        <w:autoSpaceDE w:val="0"/>
        <w:spacing w:line="240" w:lineRule="auto"/>
      </w:pPr>
      <w:r>
        <w:rPr>
          <w:color w:val="000000"/>
          <w:szCs w:val="22"/>
          <w:lang w:val="bg-BG"/>
        </w:rPr>
        <w:t>ПРУ трябва да осигури всички лекари, които се очаква да предписват</w:t>
      </w:r>
      <w:r>
        <w:rPr>
          <w:color w:val="000000"/>
          <w:szCs w:val="22"/>
        </w:rPr>
        <w:t xml:space="preserve"> Odomzo</w:t>
      </w:r>
      <w:r>
        <w:rPr>
          <w:color w:val="000000"/>
          <w:szCs w:val="22"/>
          <w:lang w:val="bg-BG"/>
        </w:rPr>
        <w:t>,</w:t>
      </w:r>
      <w:r>
        <w:rPr>
          <w:color w:val="000000"/>
          <w:szCs w:val="22"/>
        </w:rPr>
        <w:t xml:space="preserve"> </w:t>
      </w:r>
      <w:r>
        <w:rPr>
          <w:color w:val="000000"/>
          <w:szCs w:val="22"/>
          <w:lang w:val="bg-BG"/>
        </w:rPr>
        <w:t>да бъдат снабдени със следното</w:t>
      </w:r>
      <w:r>
        <w:rPr>
          <w:color w:val="000000"/>
          <w:szCs w:val="22"/>
        </w:rPr>
        <w:t>:</w:t>
      </w:r>
    </w:p>
    <w:p w14:paraId="08A0F018"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Продуктова информация</w:t>
      </w:r>
    </w:p>
    <w:p w14:paraId="212783B1"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Обучителен материал за медицинския специалист</w:t>
      </w:r>
    </w:p>
    <w:p w14:paraId="03F3CEE8"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 xml:space="preserve">Напомняща карта </w:t>
      </w:r>
      <w:r w:rsidR="0004202A">
        <w:rPr>
          <w:rFonts w:ascii="Times New Roman" w:eastAsia="SimSun" w:hAnsi="Times New Roman" w:cs="Times New Roman"/>
          <w:i w:val="0"/>
          <w:color w:val="000000"/>
          <w:szCs w:val="22"/>
          <w:lang w:val="bg-BG"/>
        </w:rPr>
        <w:t>н</w:t>
      </w:r>
      <w:r>
        <w:rPr>
          <w:rFonts w:ascii="Times New Roman" w:eastAsia="SimSun" w:hAnsi="Times New Roman" w:cs="Times New Roman"/>
          <w:i w:val="0"/>
          <w:color w:val="000000"/>
          <w:szCs w:val="22"/>
          <w:lang w:val="bg-BG"/>
        </w:rPr>
        <w:t>а медицинския специалист</w:t>
      </w:r>
    </w:p>
    <w:p w14:paraId="3B555733"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Обучителен материал за пациента</w:t>
      </w:r>
    </w:p>
    <w:p w14:paraId="53FF0CDA"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auto"/>
          <w:szCs w:val="22"/>
          <w:lang w:val="bg-BG"/>
        </w:rPr>
        <w:t xml:space="preserve">Напомняща карта </w:t>
      </w:r>
      <w:r w:rsidR="0004202A">
        <w:rPr>
          <w:rFonts w:ascii="Times New Roman" w:eastAsia="SimSun" w:hAnsi="Times New Roman" w:cs="Times New Roman"/>
          <w:i w:val="0"/>
          <w:color w:val="auto"/>
          <w:szCs w:val="22"/>
          <w:lang w:val="bg-BG"/>
        </w:rPr>
        <w:t>н</w:t>
      </w:r>
      <w:r>
        <w:rPr>
          <w:rFonts w:ascii="Times New Roman" w:eastAsia="SimSun" w:hAnsi="Times New Roman" w:cs="Times New Roman"/>
          <w:i w:val="0"/>
          <w:color w:val="auto"/>
          <w:szCs w:val="22"/>
          <w:lang w:val="bg-BG"/>
        </w:rPr>
        <w:t>а пациента</w:t>
      </w:r>
    </w:p>
    <w:p w14:paraId="7A9CF26A" w14:textId="77777777" w:rsidR="00906783" w:rsidRDefault="00906783">
      <w:pPr>
        <w:pStyle w:val="Default"/>
        <w:widowControl w:val="0"/>
        <w:rPr>
          <w:rFonts w:eastAsia="Verdana"/>
          <w:i/>
          <w:iCs/>
          <w:color w:val="auto"/>
          <w:sz w:val="22"/>
          <w:szCs w:val="22"/>
        </w:rPr>
      </w:pPr>
    </w:p>
    <w:p w14:paraId="720CC9EF" w14:textId="77777777" w:rsidR="00906783" w:rsidRDefault="00906783">
      <w:pPr>
        <w:keepNext/>
        <w:widowControl w:val="0"/>
        <w:tabs>
          <w:tab w:val="clear" w:pos="567"/>
        </w:tabs>
        <w:autoSpaceDE w:val="0"/>
        <w:spacing w:line="240" w:lineRule="auto"/>
      </w:pPr>
      <w:r>
        <w:rPr>
          <w:color w:val="000000"/>
          <w:szCs w:val="22"/>
          <w:lang w:val="bg-BG"/>
        </w:rPr>
        <w:t>Обучителният материал за медицинския специалист за</w:t>
      </w:r>
      <w:r>
        <w:rPr>
          <w:color w:val="000000"/>
          <w:szCs w:val="22"/>
        </w:rPr>
        <w:t xml:space="preserve"> Odomzo </w:t>
      </w:r>
      <w:r>
        <w:rPr>
          <w:color w:val="000000"/>
          <w:szCs w:val="22"/>
          <w:lang w:val="bg-BG"/>
        </w:rPr>
        <w:t>трябва да съдържа следните ключови елементи</w:t>
      </w:r>
      <w:r>
        <w:rPr>
          <w:color w:val="000000"/>
          <w:szCs w:val="22"/>
        </w:rPr>
        <w:t>:</w:t>
      </w:r>
    </w:p>
    <w:p w14:paraId="6FABD8B9"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Кратка информация за</w:t>
      </w:r>
      <w:r>
        <w:rPr>
          <w:rFonts w:ascii="Times New Roman" w:eastAsia="SimSun" w:hAnsi="Times New Roman" w:cs="Times New Roman"/>
          <w:i w:val="0"/>
          <w:color w:val="000000"/>
          <w:szCs w:val="22"/>
        </w:rPr>
        <w:t xml:space="preserve"> Odomzo, </w:t>
      </w:r>
      <w:r>
        <w:rPr>
          <w:rFonts w:ascii="Times New Roman" w:eastAsia="SimSun" w:hAnsi="Times New Roman" w:cs="Times New Roman"/>
          <w:i w:val="0"/>
          <w:color w:val="000000"/>
          <w:szCs w:val="22"/>
          <w:lang w:val="bg-BG"/>
        </w:rPr>
        <w:t>неговото одобрено показание и дозировка</w:t>
      </w:r>
    </w:p>
    <w:p w14:paraId="2EA617A3"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 xml:space="preserve">Изискване да се информират пациентите за тератогенните рискове, свързани с употребата на </w:t>
      </w:r>
      <w:r>
        <w:rPr>
          <w:rFonts w:ascii="Times New Roman" w:eastAsia="SimSun" w:hAnsi="Times New Roman" w:cs="Times New Roman"/>
          <w:i w:val="0"/>
          <w:color w:val="000000"/>
          <w:szCs w:val="22"/>
        </w:rPr>
        <w:t>Odomzo</w:t>
      </w:r>
      <w:r>
        <w:rPr>
          <w:rFonts w:ascii="Times New Roman" w:eastAsia="SimSun" w:hAnsi="Times New Roman" w:cs="Times New Roman"/>
          <w:i w:val="0"/>
          <w:color w:val="000000"/>
          <w:szCs w:val="22"/>
          <w:lang w:val="bg-BG"/>
        </w:rPr>
        <w:t>,</w:t>
      </w:r>
      <w:r>
        <w:rPr>
          <w:rFonts w:ascii="Times New Roman" w:eastAsia="SimSun" w:hAnsi="Times New Roman" w:cs="Times New Roman"/>
          <w:i w:val="0"/>
          <w:color w:val="000000"/>
          <w:szCs w:val="22"/>
        </w:rPr>
        <w:t xml:space="preserve"> </w:t>
      </w:r>
      <w:r>
        <w:rPr>
          <w:rFonts w:ascii="Times New Roman" w:eastAsia="SimSun" w:hAnsi="Times New Roman" w:cs="Times New Roman"/>
          <w:i w:val="0"/>
          <w:color w:val="000000"/>
          <w:szCs w:val="22"/>
          <w:lang w:val="bg-BG"/>
        </w:rPr>
        <w:t>и необходимостта да се избягва експозиция на фетуса</w:t>
      </w:r>
    </w:p>
    <w:p w14:paraId="34E58761"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Описание на Програмата за превенция на бременността и категоризиране на пациентите въз основа на пола и детеродния потенциал</w:t>
      </w:r>
    </w:p>
    <w:p w14:paraId="648772CC"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Информация за препоръчителните форми за контрацепция при жени и мъже</w:t>
      </w:r>
    </w:p>
    <w:p w14:paraId="3B4BDECA"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Задължения на медицинския специалист във връзка с предписването на</w:t>
      </w:r>
      <w:r>
        <w:rPr>
          <w:rFonts w:ascii="Times New Roman" w:eastAsia="SimSun" w:hAnsi="Times New Roman" w:cs="Times New Roman"/>
          <w:i w:val="0"/>
          <w:color w:val="000000"/>
          <w:szCs w:val="22"/>
        </w:rPr>
        <w:t xml:space="preserve"> Odomzo</w:t>
      </w:r>
    </w:p>
    <w:p w14:paraId="68AECDB0"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Съвети за безопасност за жените с детероден потенциал</w:t>
      </w:r>
    </w:p>
    <w:p w14:paraId="1515BEC5"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Съвети за безопасност за мъжете</w:t>
      </w:r>
    </w:p>
    <w:p w14:paraId="7E443945"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Изисквания в случай на бременност</w:t>
      </w:r>
    </w:p>
    <w:p w14:paraId="1A5604A1"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 xml:space="preserve">Информация за пациентите, че не трябва да даряват кръв докато са на лечение с </w:t>
      </w:r>
      <w:r>
        <w:rPr>
          <w:rFonts w:ascii="Times New Roman" w:eastAsia="SimSun" w:hAnsi="Times New Roman" w:cs="Times New Roman"/>
          <w:i w:val="0"/>
          <w:color w:val="000000"/>
          <w:szCs w:val="22"/>
        </w:rPr>
        <w:t xml:space="preserve">Odomzo </w:t>
      </w:r>
      <w:r>
        <w:rPr>
          <w:rFonts w:ascii="Times New Roman" w:eastAsia="SimSun" w:hAnsi="Times New Roman" w:cs="Times New Roman"/>
          <w:i w:val="0"/>
          <w:color w:val="000000"/>
          <w:szCs w:val="22"/>
          <w:lang w:val="bg-BG"/>
        </w:rPr>
        <w:t>и в продължение на поне</w:t>
      </w:r>
      <w:r>
        <w:rPr>
          <w:rFonts w:ascii="Times New Roman" w:eastAsia="SimSun" w:hAnsi="Times New Roman" w:cs="Times New Roman"/>
          <w:i w:val="0"/>
          <w:color w:val="000000"/>
          <w:szCs w:val="22"/>
        </w:rPr>
        <w:t xml:space="preserve"> 20 </w:t>
      </w:r>
      <w:r>
        <w:rPr>
          <w:rFonts w:ascii="Times New Roman" w:eastAsia="SimSun" w:hAnsi="Times New Roman" w:cs="Times New Roman"/>
          <w:i w:val="0"/>
          <w:color w:val="000000"/>
          <w:szCs w:val="22"/>
          <w:lang w:val="bg-BG"/>
        </w:rPr>
        <w:t>месеца след приема на последната доза</w:t>
      </w:r>
    </w:p>
    <w:p w14:paraId="70FC5200"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Контролен списък за медицинския специалист, който гарантира че пациентите са получили необходимата консултация</w:t>
      </w:r>
    </w:p>
    <w:p w14:paraId="1AE2CF13"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 xml:space="preserve">Необходимостта да се осигури попълването и подписването от всички пациенти на формуляр за потвърждаване на консултацията за </w:t>
      </w:r>
      <w:r>
        <w:rPr>
          <w:rFonts w:ascii="Times New Roman" w:eastAsia="SimSun" w:hAnsi="Times New Roman" w:cs="Times New Roman"/>
          <w:i w:val="0"/>
          <w:color w:val="000000"/>
          <w:szCs w:val="22"/>
        </w:rPr>
        <w:t>Odomzo</w:t>
      </w:r>
      <w:r>
        <w:rPr>
          <w:rFonts w:ascii="Times New Roman" w:eastAsia="SimSun" w:hAnsi="Times New Roman" w:cs="Times New Roman"/>
          <w:i w:val="0"/>
          <w:color w:val="000000"/>
          <w:szCs w:val="22"/>
          <w:lang w:val="bg-BG"/>
        </w:rPr>
        <w:t>, който да бъде предоставен в обучителния материал за медицинските специалисти</w:t>
      </w:r>
    </w:p>
    <w:p w14:paraId="0A2ED629" w14:textId="77777777" w:rsidR="00906783" w:rsidRDefault="00906783">
      <w:pPr>
        <w:pStyle w:val="DraftingNotesAgency"/>
        <w:widowControl w:val="0"/>
        <w:numPr>
          <w:ilvl w:val="0"/>
          <w:numId w:val="6"/>
        </w:numPr>
        <w:spacing w:after="0" w:line="240" w:lineRule="auto"/>
        <w:ind w:left="567" w:hanging="567"/>
      </w:pPr>
      <w:r>
        <w:rPr>
          <w:rFonts w:ascii="Times New Roman" w:hAnsi="Times New Roman" w:cs="Times New Roman"/>
          <w:i w:val="0"/>
          <w:color w:val="auto"/>
          <w:szCs w:val="22"/>
          <w:lang w:val="bg-BG"/>
        </w:rPr>
        <w:t>Форма за съобщаване на нежелани събития</w:t>
      </w:r>
    </w:p>
    <w:p w14:paraId="41DA9698" w14:textId="77777777" w:rsidR="00906783" w:rsidRDefault="00906783">
      <w:pPr>
        <w:pStyle w:val="Default"/>
        <w:widowControl w:val="0"/>
        <w:rPr>
          <w:i/>
          <w:color w:val="auto"/>
          <w:sz w:val="22"/>
          <w:szCs w:val="22"/>
        </w:rPr>
      </w:pPr>
    </w:p>
    <w:p w14:paraId="79D02BCB" w14:textId="77777777" w:rsidR="00906783" w:rsidRDefault="00906783">
      <w:pPr>
        <w:keepNext/>
        <w:widowControl w:val="0"/>
        <w:tabs>
          <w:tab w:val="clear" w:pos="567"/>
        </w:tabs>
        <w:autoSpaceDE w:val="0"/>
        <w:spacing w:line="240" w:lineRule="auto"/>
      </w:pPr>
      <w:r>
        <w:rPr>
          <w:color w:val="000000"/>
          <w:szCs w:val="22"/>
          <w:lang w:val="bg-BG"/>
        </w:rPr>
        <w:t>Обучителният материал за пациента за</w:t>
      </w:r>
      <w:r>
        <w:rPr>
          <w:color w:val="000000"/>
          <w:szCs w:val="22"/>
        </w:rPr>
        <w:t xml:space="preserve"> Odomzo </w:t>
      </w:r>
      <w:r>
        <w:rPr>
          <w:color w:val="000000"/>
          <w:szCs w:val="22"/>
          <w:lang w:val="bg-BG"/>
        </w:rPr>
        <w:t>трябва да съдържа следните ключови елементи</w:t>
      </w:r>
      <w:r>
        <w:rPr>
          <w:color w:val="000000"/>
          <w:szCs w:val="22"/>
        </w:rPr>
        <w:t>:</w:t>
      </w:r>
    </w:p>
    <w:p w14:paraId="422CFE23"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 xml:space="preserve">Информация за пациентите за тератогенните рискове, свързани с употребата на </w:t>
      </w:r>
      <w:r>
        <w:rPr>
          <w:rFonts w:ascii="Times New Roman" w:eastAsia="SimSun" w:hAnsi="Times New Roman" w:cs="Times New Roman"/>
          <w:i w:val="0"/>
          <w:color w:val="000000"/>
          <w:szCs w:val="22"/>
        </w:rPr>
        <w:t>Odomzo</w:t>
      </w:r>
      <w:r>
        <w:rPr>
          <w:rFonts w:ascii="Times New Roman" w:eastAsia="SimSun" w:hAnsi="Times New Roman" w:cs="Times New Roman"/>
          <w:i w:val="0"/>
          <w:color w:val="000000"/>
          <w:szCs w:val="22"/>
          <w:lang w:val="bg-BG"/>
        </w:rPr>
        <w:t>,</w:t>
      </w:r>
      <w:r>
        <w:rPr>
          <w:rFonts w:ascii="Times New Roman" w:eastAsia="SimSun" w:hAnsi="Times New Roman" w:cs="Times New Roman"/>
          <w:i w:val="0"/>
          <w:color w:val="000000"/>
          <w:szCs w:val="22"/>
        </w:rPr>
        <w:t xml:space="preserve"> </w:t>
      </w:r>
      <w:r>
        <w:rPr>
          <w:rFonts w:ascii="Times New Roman" w:eastAsia="SimSun" w:hAnsi="Times New Roman" w:cs="Times New Roman"/>
          <w:i w:val="0"/>
          <w:color w:val="000000"/>
          <w:szCs w:val="22"/>
          <w:lang w:val="bg-BG"/>
        </w:rPr>
        <w:t>и необходимостта да се избягва експозиция на фетуса</w:t>
      </w:r>
    </w:p>
    <w:p w14:paraId="531E5410"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Необходимостта от подходяща контрацепция и определение за подходяща контрацепция</w:t>
      </w:r>
    </w:p>
    <w:p w14:paraId="4D8BD15D"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Национални или други приложими специални споразумения за предписване и отпускане на</w:t>
      </w:r>
      <w:r>
        <w:rPr>
          <w:rFonts w:ascii="Times New Roman" w:eastAsia="SimSun" w:hAnsi="Times New Roman" w:cs="Times New Roman"/>
          <w:i w:val="0"/>
          <w:color w:val="000000"/>
          <w:szCs w:val="22"/>
        </w:rPr>
        <w:t xml:space="preserve"> Odomzo</w:t>
      </w:r>
    </w:p>
    <w:p w14:paraId="07EBB7AD"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Да не се предоставя</w:t>
      </w:r>
      <w:r>
        <w:rPr>
          <w:rFonts w:ascii="Times New Roman" w:eastAsia="SimSun" w:hAnsi="Times New Roman" w:cs="Times New Roman"/>
          <w:i w:val="0"/>
          <w:color w:val="000000"/>
          <w:szCs w:val="22"/>
        </w:rPr>
        <w:t xml:space="preserve"> Odomzo </w:t>
      </w:r>
      <w:r>
        <w:rPr>
          <w:rFonts w:ascii="Times New Roman" w:eastAsia="SimSun" w:hAnsi="Times New Roman" w:cs="Times New Roman"/>
          <w:i w:val="0"/>
          <w:color w:val="000000"/>
          <w:szCs w:val="22"/>
          <w:lang w:val="bg-BG"/>
        </w:rPr>
        <w:t>на други хора, както и информация за изхвърляне на неизползвания лекарствен продукт и необходимостта капсулите</w:t>
      </w:r>
      <w:r>
        <w:rPr>
          <w:rFonts w:ascii="Times New Roman" w:eastAsia="SimSun" w:hAnsi="Times New Roman" w:cs="Times New Roman"/>
          <w:i w:val="0"/>
          <w:color w:val="000000"/>
          <w:szCs w:val="22"/>
        </w:rPr>
        <w:t xml:space="preserve"> Odomzo </w:t>
      </w:r>
      <w:r>
        <w:rPr>
          <w:rFonts w:ascii="Times New Roman" w:eastAsia="SimSun" w:hAnsi="Times New Roman" w:cs="Times New Roman"/>
          <w:i w:val="0"/>
          <w:color w:val="000000"/>
          <w:szCs w:val="22"/>
          <w:lang w:val="bg-BG"/>
        </w:rPr>
        <w:t>да се съхраняват на място, недостъпно за деца</w:t>
      </w:r>
    </w:p>
    <w:p w14:paraId="78F227FC"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 xml:space="preserve">Информация, че пациентът не трябва да дарява кръв по време на лечението и в продължение на поне </w:t>
      </w:r>
      <w:r>
        <w:rPr>
          <w:rFonts w:ascii="Times New Roman" w:eastAsia="SimSun" w:hAnsi="Times New Roman" w:cs="Times New Roman"/>
          <w:i w:val="0"/>
          <w:color w:val="000000"/>
          <w:szCs w:val="22"/>
        </w:rPr>
        <w:t xml:space="preserve">20 </w:t>
      </w:r>
      <w:r>
        <w:rPr>
          <w:rFonts w:ascii="Times New Roman" w:eastAsia="SimSun" w:hAnsi="Times New Roman" w:cs="Times New Roman"/>
          <w:i w:val="0"/>
          <w:color w:val="000000"/>
          <w:szCs w:val="22"/>
          <w:lang w:val="bg-BG"/>
        </w:rPr>
        <w:t>месеца след приема на последната доза</w:t>
      </w:r>
    </w:p>
    <w:p w14:paraId="7CF4DAF7"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 xml:space="preserve">Информация, че пациентките не трябва да кърмят по време на лечението и в продължение на </w:t>
      </w:r>
      <w:r>
        <w:rPr>
          <w:rFonts w:ascii="Times New Roman" w:eastAsia="SimSun" w:hAnsi="Times New Roman" w:cs="Times New Roman"/>
          <w:i w:val="0"/>
          <w:color w:val="000000"/>
          <w:szCs w:val="22"/>
        </w:rPr>
        <w:t xml:space="preserve">20 </w:t>
      </w:r>
      <w:r>
        <w:rPr>
          <w:rFonts w:ascii="Times New Roman" w:eastAsia="SimSun" w:hAnsi="Times New Roman" w:cs="Times New Roman"/>
          <w:i w:val="0"/>
          <w:color w:val="000000"/>
          <w:szCs w:val="22"/>
          <w:lang w:val="bg-BG"/>
        </w:rPr>
        <w:t>месеца след приема на последната доза</w:t>
      </w:r>
    </w:p>
    <w:p w14:paraId="58812FA3"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Информация, че пациентът трябва да съобщи на лекуващия лекар за появата на всяко нежелано събитие</w:t>
      </w:r>
    </w:p>
    <w:p w14:paraId="6F0D6E6F"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Информация за жени с детероден потенциал</w:t>
      </w:r>
    </w:p>
    <w:p w14:paraId="71527994"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Информация за мъже</w:t>
      </w:r>
    </w:p>
    <w:p w14:paraId="040F1A48" w14:textId="77777777" w:rsidR="00906783" w:rsidRDefault="00906783">
      <w:pPr>
        <w:pStyle w:val="Default"/>
        <w:widowControl w:val="0"/>
        <w:rPr>
          <w:i/>
          <w:sz w:val="22"/>
          <w:szCs w:val="22"/>
        </w:rPr>
      </w:pPr>
    </w:p>
    <w:p w14:paraId="526FE4D7" w14:textId="77777777" w:rsidR="00906783" w:rsidRDefault="00906783">
      <w:pPr>
        <w:pStyle w:val="Default"/>
        <w:keepNext/>
        <w:widowControl w:val="0"/>
      </w:pPr>
      <w:r>
        <w:rPr>
          <w:sz w:val="22"/>
          <w:szCs w:val="22"/>
          <w:lang w:val="bg-BG"/>
        </w:rPr>
        <w:t>Напомнящата карта за медицинския специалист трябва да съдържа следните ключови елементи</w:t>
      </w:r>
      <w:r>
        <w:rPr>
          <w:sz w:val="22"/>
          <w:szCs w:val="22"/>
        </w:rPr>
        <w:t>:</w:t>
      </w:r>
    </w:p>
    <w:p w14:paraId="29AAFE26"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Информация за жени с детероден потенциал</w:t>
      </w:r>
    </w:p>
    <w:p w14:paraId="1FE4BCD1"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Информация за мъже</w:t>
      </w:r>
    </w:p>
    <w:p w14:paraId="252C5C91"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Необходимостта да се информират пациентите да съобщават незабавно на лекуващия лекар, ако се подозира бременност при пациентите от женски пол или при партньорките на пациентите от мъжки пол</w:t>
      </w:r>
    </w:p>
    <w:p w14:paraId="31E7FAD2"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 xml:space="preserve">Да се напомни на пациентите да върнат всички неизползвани капсули в края на лечението </w:t>
      </w:r>
      <w:r>
        <w:rPr>
          <w:rFonts w:ascii="Times New Roman" w:eastAsia="SimSun" w:hAnsi="Times New Roman" w:cs="Times New Roman"/>
          <w:i w:val="0"/>
          <w:color w:val="000000"/>
          <w:szCs w:val="22"/>
        </w:rPr>
        <w:t>(</w:t>
      </w:r>
      <w:r>
        <w:rPr>
          <w:rFonts w:ascii="Times New Roman" w:eastAsia="SimSun" w:hAnsi="Times New Roman" w:cs="Times New Roman"/>
          <w:i w:val="0"/>
          <w:color w:val="000000"/>
          <w:szCs w:val="22"/>
          <w:lang w:val="bg-BG"/>
        </w:rPr>
        <w:t>начинът на изхвърляне ще зависи от местните изисквания</w:t>
      </w:r>
      <w:r>
        <w:rPr>
          <w:rFonts w:ascii="Times New Roman" w:eastAsia="SimSun" w:hAnsi="Times New Roman" w:cs="Times New Roman"/>
          <w:i w:val="0"/>
          <w:color w:val="000000"/>
          <w:szCs w:val="22"/>
        </w:rPr>
        <w:t>)</w:t>
      </w:r>
    </w:p>
    <w:p w14:paraId="2B8E2375"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Да се напомни на пациентите да не даряват кръв по време на лечението и в продължение на поне</w:t>
      </w:r>
      <w:r>
        <w:rPr>
          <w:rFonts w:ascii="Times New Roman" w:eastAsia="SimSun" w:hAnsi="Times New Roman" w:cs="Times New Roman"/>
          <w:i w:val="0"/>
          <w:color w:val="000000"/>
          <w:szCs w:val="22"/>
        </w:rPr>
        <w:t xml:space="preserve"> 20 </w:t>
      </w:r>
      <w:r>
        <w:rPr>
          <w:rFonts w:ascii="Times New Roman" w:eastAsia="SimSun" w:hAnsi="Times New Roman" w:cs="Times New Roman"/>
          <w:i w:val="0"/>
          <w:color w:val="000000"/>
          <w:szCs w:val="22"/>
          <w:lang w:val="bg-BG"/>
        </w:rPr>
        <w:t>месеца след приема на последната доза</w:t>
      </w:r>
    </w:p>
    <w:p w14:paraId="06F2F8D4" w14:textId="77777777" w:rsidR="00906783" w:rsidRDefault="00906783">
      <w:pPr>
        <w:pStyle w:val="DraftingNotesAgency"/>
        <w:widowControl w:val="0"/>
        <w:spacing w:after="0" w:line="240" w:lineRule="auto"/>
        <w:rPr>
          <w:rFonts w:ascii="Times New Roman" w:eastAsia="SimSun" w:hAnsi="Times New Roman" w:cs="Times New Roman"/>
          <w:i w:val="0"/>
          <w:color w:val="000000"/>
          <w:szCs w:val="22"/>
        </w:rPr>
      </w:pPr>
    </w:p>
    <w:p w14:paraId="32408EC5" w14:textId="77777777" w:rsidR="00906783" w:rsidRDefault="00906783">
      <w:pPr>
        <w:pStyle w:val="DraftingNotesAgency"/>
        <w:widowControl w:val="0"/>
        <w:spacing w:after="0" w:line="240" w:lineRule="auto"/>
      </w:pPr>
      <w:r>
        <w:rPr>
          <w:rFonts w:ascii="Times New Roman" w:eastAsia="SimSun" w:hAnsi="Times New Roman" w:cs="Times New Roman"/>
          <w:i w:val="0"/>
          <w:color w:val="000000"/>
          <w:szCs w:val="22"/>
          <w:lang w:val="bg-BG"/>
        </w:rPr>
        <w:t>Напомнящата карта за пациента трябва да съдържа следните ключови елементи</w:t>
      </w:r>
      <w:r>
        <w:rPr>
          <w:rFonts w:ascii="Times New Roman" w:eastAsia="SimSun" w:hAnsi="Times New Roman" w:cs="Times New Roman"/>
          <w:i w:val="0"/>
          <w:color w:val="000000"/>
          <w:szCs w:val="22"/>
        </w:rPr>
        <w:t>:</w:t>
      </w:r>
    </w:p>
    <w:p w14:paraId="71B1E66B"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Информация за пациентите за тератогенните рискове, свързани с приема на</w:t>
      </w:r>
      <w:r>
        <w:rPr>
          <w:rFonts w:ascii="Times New Roman" w:eastAsia="SimSun" w:hAnsi="Times New Roman" w:cs="Times New Roman"/>
          <w:i w:val="0"/>
          <w:color w:val="000000"/>
          <w:szCs w:val="22"/>
        </w:rPr>
        <w:t xml:space="preserve"> Odomzo</w:t>
      </w:r>
      <w:r>
        <w:rPr>
          <w:rFonts w:ascii="Times New Roman" w:eastAsia="SimSun" w:hAnsi="Times New Roman" w:cs="Times New Roman"/>
          <w:i w:val="0"/>
          <w:color w:val="000000"/>
          <w:szCs w:val="22"/>
          <w:lang w:val="bg-BG"/>
        </w:rPr>
        <w:t>,</w:t>
      </w:r>
      <w:r>
        <w:rPr>
          <w:rFonts w:ascii="Times New Roman" w:eastAsia="SimSun" w:hAnsi="Times New Roman" w:cs="Times New Roman"/>
          <w:i w:val="0"/>
          <w:color w:val="000000"/>
          <w:szCs w:val="22"/>
        </w:rPr>
        <w:t xml:space="preserve"> </w:t>
      </w:r>
      <w:r>
        <w:rPr>
          <w:rFonts w:ascii="Times New Roman" w:eastAsia="SimSun" w:hAnsi="Times New Roman" w:cs="Times New Roman"/>
          <w:i w:val="0"/>
          <w:color w:val="000000"/>
          <w:szCs w:val="22"/>
          <w:lang w:val="bg-BG"/>
        </w:rPr>
        <w:t>и необходимостта да се избягва експозиция на фетуса</w:t>
      </w:r>
    </w:p>
    <w:p w14:paraId="50E18251"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Да не дарява кръв по време на лечението и в продължение на поне</w:t>
      </w:r>
      <w:r>
        <w:rPr>
          <w:rFonts w:ascii="Times New Roman" w:eastAsia="SimSun" w:hAnsi="Times New Roman" w:cs="Times New Roman"/>
          <w:i w:val="0"/>
          <w:color w:val="000000"/>
          <w:szCs w:val="22"/>
        </w:rPr>
        <w:t xml:space="preserve"> 20 </w:t>
      </w:r>
      <w:r>
        <w:rPr>
          <w:rFonts w:ascii="Times New Roman" w:eastAsia="SimSun" w:hAnsi="Times New Roman" w:cs="Times New Roman"/>
          <w:i w:val="0"/>
          <w:color w:val="000000"/>
          <w:szCs w:val="22"/>
          <w:lang w:val="bg-BG"/>
        </w:rPr>
        <w:t>месеца след приема на последната доза</w:t>
      </w:r>
    </w:p>
    <w:p w14:paraId="7651498B"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Информация за жени с детероден потенциал</w:t>
      </w:r>
    </w:p>
    <w:p w14:paraId="277F5DD2"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Информация за мъже</w:t>
      </w:r>
    </w:p>
    <w:p w14:paraId="5C3F12BC"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 xml:space="preserve">Да върнат неизползваните капсули в края на лечението </w:t>
      </w:r>
      <w:r>
        <w:rPr>
          <w:rFonts w:ascii="Times New Roman" w:eastAsia="SimSun" w:hAnsi="Times New Roman" w:cs="Times New Roman"/>
          <w:i w:val="0"/>
          <w:color w:val="000000"/>
          <w:szCs w:val="22"/>
        </w:rPr>
        <w:t>(</w:t>
      </w:r>
      <w:r>
        <w:rPr>
          <w:rFonts w:ascii="Times New Roman" w:eastAsia="SimSun" w:hAnsi="Times New Roman" w:cs="Times New Roman"/>
          <w:i w:val="0"/>
          <w:color w:val="000000"/>
          <w:szCs w:val="22"/>
          <w:lang w:val="bg-BG"/>
        </w:rPr>
        <w:t>начинът на изхвърляне ще зависи от местните изисквания</w:t>
      </w:r>
      <w:r>
        <w:rPr>
          <w:rFonts w:ascii="Times New Roman" w:eastAsia="SimSun" w:hAnsi="Times New Roman" w:cs="Times New Roman"/>
          <w:i w:val="0"/>
          <w:color w:val="000000"/>
          <w:szCs w:val="22"/>
        </w:rPr>
        <w:t>)</w:t>
      </w:r>
    </w:p>
    <w:p w14:paraId="7ABEA124" w14:textId="77777777" w:rsidR="00906783" w:rsidRDefault="00906783">
      <w:pPr>
        <w:pStyle w:val="DraftingNotesAgency"/>
        <w:widowControl w:val="0"/>
        <w:numPr>
          <w:ilvl w:val="0"/>
          <w:numId w:val="6"/>
        </w:numPr>
        <w:spacing w:after="0" w:line="240" w:lineRule="auto"/>
        <w:ind w:left="567" w:hanging="567"/>
      </w:pPr>
      <w:r>
        <w:rPr>
          <w:rFonts w:ascii="Times New Roman" w:eastAsia="SimSun" w:hAnsi="Times New Roman" w:cs="Times New Roman"/>
          <w:i w:val="0"/>
          <w:color w:val="000000"/>
          <w:szCs w:val="22"/>
          <w:lang w:val="bg-BG"/>
        </w:rPr>
        <w:t>Телефони за спешни случаи</w:t>
      </w:r>
    </w:p>
    <w:p w14:paraId="7E38E307" w14:textId="77777777" w:rsidR="00906783" w:rsidRDefault="00906783">
      <w:pPr>
        <w:widowControl w:val="0"/>
        <w:tabs>
          <w:tab w:val="clear" w:pos="567"/>
        </w:tabs>
        <w:autoSpaceDE w:val="0"/>
        <w:spacing w:line="240" w:lineRule="auto"/>
        <w:rPr>
          <w:rFonts w:eastAsia="SimSun"/>
          <w:i/>
          <w:color w:val="000000"/>
          <w:szCs w:val="22"/>
        </w:rPr>
      </w:pPr>
    </w:p>
    <w:p w14:paraId="676A749C" w14:textId="77777777" w:rsidR="00906783" w:rsidRDefault="00906783">
      <w:pPr>
        <w:widowControl w:val="0"/>
        <w:tabs>
          <w:tab w:val="clear" w:pos="567"/>
        </w:tabs>
        <w:autoSpaceDE w:val="0"/>
        <w:spacing w:line="240" w:lineRule="auto"/>
        <w:rPr>
          <w:color w:val="000000"/>
          <w:szCs w:val="22"/>
        </w:rPr>
      </w:pPr>
    </w:p>
    <w:p w14:paraId="7A086241" w14:textId="77777777" w:rsidR="00906783" w:rsidRDefault="00906783">
      <w:pPr>
        <w:pageBreakBefore/>
        <w:widowControl w:val="0"/>
        <w:spacing w:line="240" w:lineRule="auto"/>
        <w:rPr>
          <w:color w:val="000000"/>
          <w:szCs w:val="22"/>
        </w:rPr>
      </w:pPr>
    </w:p>
    <w:p w14:paraId="2EAE52CC" w14:textId="77777777" w:rsidR="00906783" w:rsidRDefault="00906783">
      <w:pPr>
        <w:widowControl w:val="0"/>
        <w:spacing w:line="240" w:lineRule="auto"/>
        <w:rPr>
          <w:szCs w:val="22"/>
        </w:rPr>
      </w:pPr>
    </w:p>
    <w:p w14:paraId="70AB2743" w14:textId="77777777" w:rsidR="00906783" w:rsidRDefault="00906783">
      <w:pPr>
        <w:widowControl w:val="0"/>
        <w:spacing w:line="240" w:lineRule="auto"/>
        <w:rPr>
          <w:szCs w:val="22"/>
        </w:rPr>
      </w:pPr>
    </w:p>
    <w:p w14:paraId="710E164B" w14:textId="77777777" w:rsidR="00906783" w:rsidRDefault="00906783">
      <w:pPr>
        <w:widowControl w:val="0"/>
        <w:spacing w:line="240" w:lineRule="auto"/>
        <w:rPr>
          <w:szCs w:val="22"/>
        </w:rPr>
      </w:pPr>
    </w:p>
    <w:p w14:paraId="447A3D3F" w14:textId="77777777" w:rsidR="00906783" w:rsidRDefault="00906783">
      <w:pPr>
        <w:widowControl w:val="0"/>
        <w:spacing w:line="240" w:lineRule="auto"/>
        <w:rPr>
          <w:szCs w:val="22"/>
        </w:rPr>
      </w:pPr>
    </w:p>
    <w:p w14:paraId="208C796C" w14:textId="77777777" w:rsidR="00906783" w:rsidRDefault="00906783">
      <w:pPr>
        <w:widowControl w:val="0"/>
        <w:spacing w:line="240" w:lineRule="auto"/>
        <w:rPr>
          <w:szCs w:val="22"/>
        </w:rPr>
      </w:pPr>
    </w:p>
    <w:p w14:paraId="481AEE6A" w14:textId="77777777" w:rsidR="00906783" w:rsidRDefault="00906783">
      <w:pPr>
        <w:widowControl w:val="0"/>
        <w:spacing w:line="240" w:lineRule="auto"/>
      </w:pPr>
    </w:p>
    <w:p w14:paraId="4C392B9A" w14:textId="77777777" w:rsidR="00906783" w:rsidRDefault="00906783">
      <w:pPr>
        <w:widowControl w:val="0"/>
        <w:spacing w:line="240" w:lineRule="auto"/>
      </w:pPr>
    </w:p>
    <w:p w14:paraId="484A9DA5" w14:textId="77777777" w:rsidR="00906783" w:rsidRDefault="00906783">
      <w:pPr>
        <w:widowControl w:val="0"/>
        <w:spacing w:line="240" w:lineRule="auto"/>
      </w:pPr>
    </w:p>
    <w:p w14:paraId="718E8F97" w14:textId="77777777" w:rsidR="00906783" w:rsidRDefault="00906783">
      <w:pPr>
        <w:widowControl w:val="0"/>
        <w:spacing w:line="240" w:lineRule="auto"/>
      </w:pPr>
    </w:p>
    <w:p w14:paraId="05278D18" w14:textId="77777777" w:rsidR="00906783" w:rsidRDefault="00906783">
      <w:pPr>
        <w:widowControl w:val="0"/>
        <w:spacing w:line="240" w:lineRule="auto"/>
        <w:rPr>
          <w:szCs w:val="22"/>
        </w:rPr>
      </w:pPr>
    </w:p>
    <w:p w14:paraId="595C814C" w14:textId="77777777" w:rsidR="00906783" w:rsidRDefault="00906783">
      <w:pPr>
        <w:widowControl w:val="0"/>
        <w:spacing w:line="240" w:lineRule="auto"/>
        <w:rPr>
          <w:szCs w:val="22"/>
        </w:rPr>
      </w:pPr>
    </w:p>
    <w:p w14:paraId="4CD9278F" w14:textId="77777777" w:rsidR="00906783" w:rsidRDefault="00906783">
      <w:pPr>
        <w:widowControl w:val="0"/>
        <w:spacing w:line="240" w:lineRule="auto"/>
        <w:rPr>
          <w:szCs w:val="22"/>
        </w:rPr>
      </w:pPr>
    </w:p>
    <w:p w14:paraId="41CF88D1" w14:textId="77777777" w:rsidR="00906783" w:rsidRDefault="00906783">
      <w:pPr>
        <w:widowControl w:val="0"/>
        <w:spacing w:line="240" w:lineRule="auto"/>
        <w:rPr>
          <w:szCs w:val="22"/>
        </w:rPr>
      </w:pPr>
    </w:p>
    <w:p w14:paraId="51C09B08" w14:textId="77777777" w:rsidR="00906783" w:rsidRDefault="00906783">
      <w:pPr>
        <w:widowControl w:val="0"/>
        <w:spacing w:line="240" w:lineRule="auto"/>
        <w:rPr>
          <w:szCs w:val="22"/>
        </w:rPr>
      </w:pPr>
    </w:p>
    <w:p w14:paraId="65086B54" w14:textId="77777777" w:rsidR="00906783" w:rsidRDefault="00906783">
      <w:pPr>
        <w:widowControl w:val="0"/>
        <w:spacing w:line="240" w:lineRule="auto"/>
        <w:rPr>
          <w:szCs w:val="22"/>
        </w:rPr>
      </w:pPr>
    </w:p>
    <w:p w14:paraId="0F0A6529" w14:textId="77777777" w:rsidR="00906783" w:rsidRDefault="00906783">
      <w:pPr>
        <w:widowControl w:val="0"/>
        <w:spacing w:line="240" w:lineRule="auto"/>
        <w:rPr>
          <w:szCs w:val="22"/>
        </w:rPr>
      </w:pPr>
    </w:p>
    <w:p w14:paraId="1CD7A219" w14:textId="77777777" w:rsidR="00906783" w:rsidRDefault="00906783">
      <w:pPr>
        <w:widowControl w:val="0"/>
        <w:spacing w:line="240" w:lineRule="auto"/>
        <w:rPr>
          <w:szCs w:val="22"/>
        </w:rPr>
      </w:pPr>
    </w:p>
    <w:p w14:paraId="17726882" w14:textId="77777777" w:rsidR="00906783" w:rsidRDefault="00906783">
      <w:pPr>
        <w:widowControl w:val="0"/>
        <w:spacing w:line="240" w:lineRule="auto"/>
      </w:pPr>
    </w:p>
    <w:p w14:paraId="1B200B63" w14:textId="77777777" w:rsidR="00906783" w:rsidRDefault="00906783">
      <w:pPr>
        <w:widowControl w:val="0"/>
        <w:spacing w:line="240" w:lineRule="auto"/>
      </w:pPr>
    </w:p>
    <w:p w14:paraId="3761855F" w14:textId="77777777" w:rsidR="00906783" w:rsidRDefault="00906783">
      <w:pPr>
        <w:widowControl w:val="0"/>
        <w:spacing w:line="240" w:lineRule="auto"/>
      </w:pPr>
    </w:p>
    <w:p w14:paraId="33464E07" w14:textId="77777777" w:rsidR="00906783" w:rsidRDefault="00906783">
      <w:pPr>
        <w:widowControl w:val="0"/>
        <w:spacing w:line="240" w:lineRule="auto"/>
      </w:pPr>
    </w:p>
    <w:p w14:paraId="2B2C2515" w14:textId="77777777" w:rsidR="00906783" w:rsidRDefault="00906783">
      <w:pPr>
        <w:widowControl w:val="0"/>
        <w:spacing w:line="240" w:lineRule="auto"/>
      </w:pPr>
    </w:p>
    <w:p w14:paraId="5797557E" w14:textId="77777777" w:rsidR="00906783" w:rsidRDefault="00906783">
      <w:pPr>
        <w:tabs>
          <w:tab w:val="clear" w:pos="567"/>
          <w:tab w:val="left" w:pos="720"/>
        </w:tabs>
        <w:spacing w:line="240" w:lineRule="auto"/>
        <w:jc w:val="center"/>
      </w:pPr>
      <w:r>
        <w:rPr>
          <w:b/>
          <w:szCs w:val="22"/>
        </w:rPr>
        <w:t xml:space="preserve">ПРИЛОЖЕНИЕ </w:t>
      </w:r>
      <w:r>
        <w:rPr>
          <w:b/>
          <w:szCs w:val="22"/>
          <w:lang w:val="bg-BG"/>
        </w:rPr>
        <w:t>III</w:t>
      </w:r>
    </w:p>
    <w:p w14:paraId="63B7ABD2" w14:textId="77777777" w:rsidR="00906783" w:rsidRDefault="00906783">
      <w:pPr>
        <w:tabs>
          <w:tab w:val="clear" w:pos="567"/>
          <w:tab w:val="left" w:pos="720"/>
        </w:tabs>
        <w:spacing w:line="240" w:lineRule="auto"/>
        <w:jc w:val="center"/>
        <w:rPr>
          <w:b/>
          <w:szCs w:val="22"/>
          <w:lang w:val="en-US"/>
        </w:rPr>
      </w:pPr>
    </w:p>
    <w:p w14:paraId="18478A75" w14:textId="77777777" w:rsidR="00906783" w:rsidRDefault="00906783">
      <w:pPr>
        <w:widowControl w:val="0"/>
        <w:spacing w:line="240" w:lineRule="auto"/>
        <w:jc w:val="center"/>
      </w:pPr>
      <w:r>
        <w:rPr>
          <w:b/>
          <w:szCs w:val="22"/>
          <w:lang w:val="bg-BG"/>
        </w:rPr>
        <w:t>ДАННИ</w:t>
      </w:r>
      <w:r>
        <w:rPr>
          <w:b/>
          <w:szCs w:val="22"/>
          <w:lang w:val="en-US"/>
        </w:rPr>
        <w:t xml:space="preserve"> ВЪРХУ ОПАКОВКАТА И ЛИСТОВКА</w:t>
      </w:r>
    </w:p>
    <w:p w14:paraId="0B9764F4" w14:textId="77777777" w:rsidR="00906783" w:rsidRDefault="00906783">
      <w:pPr>
        <w:pageBreakBefore/>
        <w:widowControl w:val="0"/>
        <w:spacing w:line="240" w:lineRule="auto"/>
        <w:rPr>
          <w:b/>
        </w:rPr>
      </w:pPr>
    </w:p>
    <w:p w14:paraId="4A088BD4" w14:textId="77777777" w:rsidR="00906783" w:rsidRDefault="00906783">
      <w:pPr>
        <w:widowControl w:val="0"/>
        <w:spacing w:line="240" w:lineRule="auto"/>
      </w:pPr>
    </w:p>
    <w:p w14:paraId="44E91DC8" w14:textId="77777777" w:rsidR="00906783" w:rsidRDefault="00906783">
      <w:pPr>
        <w:widowControl w:val="0"/>
        <w:spacing w:line="240" w:lineRule="auto"/>
      </w:pPr>
    </w:p>
    <w:p w14:paraId="3E284C5C" w14:textId="77777777" w:rsidR="00906783" w:rsidRDefault="00906783">
      <w:pPr>
        <w:widowControl w:val="0"/>
        <w:spacing w:line="240" w:lineRule="auto"/>
      </w:pPr>
    </w:p>
    <w:p w14:paraId="2B0642EF" w14:textId="77777777" w:rsidR="00906783" w:rsidRDefault="00906783">
      <w:pPr>
        <w:widowControl w:val="0"/>
        <w:spacing w:line="240" w:lineRule="auto"/>
      </w:pPr>
    </w:p>
    <w:p w14:paraId="2A4298AD" w14:textId="77777777" w:rsidR="00906783" w:rsidRDefault="00906783">
      <w:pPr>
        <w:widowControl w:val="0"/>
        <w:spacing w:line="240" w:lineRule="auto"/>
      </w:pPr>
    </w:p>
    <w:p w14:paraId="57E7F41F" w14:textId="77777777" w:rsidR="00906783" w:rsidRDefault="00906783">
      <w:pPr>
        <w:widowControl w:val="0"/>
        <w:spacing w:line="240" w:lineRule="auto"/>
      </w:pPr>
    </w:p>
    <w:p w14:paraId="788D29D7" w14:textId="77777777" w:rsidR="00906783" w:rsidRDefault="00906783">
      <w:pPr>
        <w:widowControl w:val="0"/>
        <w:spacing w:line="240" w:lineRule="auto"/>
      </w:pPr>
    </w:p>
    <w:p w14:paraId="5A8B227A" w14:textId="77777777" w:rsidR="00906783" w:rsidRDefault="00906783">
      <w:pPr>
        <w:widowControl w:val="0"/>
        <w:spacing w:line="240" w:lineRule="auto"/>
      </w:pPr>
    </w:p>
    <w:p w14:paraId="26B68873" w14:textId="77777777" w:rsidR="00906783" w:rsidRDefault="00906783">
      <w:pPr>
        <w:widowControl w:val="0"/>
        <w:spacing w:line="240" w:lineRule="auto"/>
      </w:pPr>
    </w:p>
    <w:p w14:paraId="439D6D5B" w14:textId="77777777" w:rsidR="00906783" w:rsidRDefault="00906783">
      <w:pPr>
        <w:widowControl w:val="0"/>
        <w:spacing w:line="240" w:lineRule="auto"/>
      </w:pPr>
    </w:p>
    <w:p w14:paraId="09792423" w14:textId="77777777" w:rsidR="00906783" w:rsidRDefault="00906783">
      <w:pPr>
        <w:widowControl w:val="0"/>
        <w:spacing w:line="240" w:lineRule="auto"/>
      </w:pPr>
    </w:p>
    <w:p w14:paraId="076C11A9" w14:textId="77777777" w:rsidR="00906783" w:rsidRDefault="00906783">
      <w:pPr>
        <w:widowControl w:val="0"/>
        <w:spacing w:line="240" w:lineRule="auto"/>
      </w:pPr>
    </w:p>
    <w:p w14:paraId="57EE23AF" w14:textId="77777777" w:rsidR="00906783" w:rsidRDefault="00906783">
      <w:pPr>
        <w:widowControl w:val="0"/>
        <w:spacing w:line="240" w:lineRule="auto"/>
      </w:pPr>
    </w:p>
    <w:p w14:paraId="65DBDF9E" w14:textId="77777777" w:rsidR="00906783" w:rsidRDefault="00906783">
      <w:pPr>
        <w:widowControl w:val="0"/>
        <w:spacing w:line="240" w:lineRule="auto"/>
      </w:pPr>
    </w:p>
    <w:p w14:paraId="3F1E9195" w14:textId="77777777" w:rsidR="00906783" w:rsidRDefault="00906783">
      <w:pPr>
        <w:widowControl w:val="0"/>
        <w:spacing w:line="240" w:lineRule="auto"/>
      </w:pPr>
    </w:p>
    <w:p w14:paraId="12C3CB29" w14:textId="77777777" w:rsidR="00906783" w:rsidRDefault="00906783">
      <w:pPr>
        <w:widowControl w:val="0"/>
        <w:spacing w:line="240" w:lineRule="auto"/>
      </w:pPr>
    </w:p>
    <w:p w14:paraId="7C55A90D" w14:textId="77777777" w:rsidR="00906783" w:rsidRDefault="00906783">
      <w:pPr>
        <w:widowControl w:val="0"/>
        <w:spacing w:line="240" w:lineRule="auto"/>
      </w:pPr>
    </w:p>
    <w:p w14:paraId="7D434AA9" w14:textId="77777777" w:rsidR="00906783" w:rsidRDefault="00906783">
      <w:pPr>
        <w:widowControl w:val="0"/>
        <w:spacing w:line="240" w:lineRule="auto"/>
      </w:pPr>
    </w:p>
    <w:p w14:paraId="199427D0" w14:textId="77777777" w:rsidR="00906783" w:rsidRDefault="00906783">
      <w:pPr>
        <w:widowControl w:val="0"/>
        <w:spacing w:line="240" w:lineRule="auto"/>
      </w:pPr>
    </w:p>
    <w:p w14:paraId="63C8181F" w14:textId="77777777" w:rsidR="00906783" w:rsidRDefault="00906783">
      <w:pPr>
        <w:widowControl w:val="0"/>
        <w:spacing w:line="240" w:lineRule="auto"/>
      </w:pPr>
    </w:p>
    <w:p w14:paraId="0E525AFF" w14:textId="77777777" w:rsidR="00906783" w:rsidRDefault="00906783">
      <w:pPr>
        <w:widowControl w:val="0"/>
        <w:spacing w:line="240" w:lineRule="auto"/>
      </w:pPr>
    </w:p>
    <w:p w14:paraId="0879942C" w14:textId="77777777" w:rsidR="00906783" w:rsidRDefault="00906783">
      <w:pPr>
        <w:widowControl w:val="0"/>
        <w:spacing w:line="240" w:lineRule="auto"/>
      </w:pPr>
    </w:p>
    <w:p w14:paraId="3B3623EB" w14:textId="77777777" w:rsidR="00906783" w:rsidRPr="004E78E2" w:rsidRDefault="00906783" w:rsidP="004E78E2">
      <w:pPr>
        <w:pStyle w:val="TitleA"/>
      </w:pPr>
      <w:r w:rsidRPr="004E78E2">
        <w:t>A. ДАННИ ВЪРХУ ОПАКОВКАТА</w:t>
      </w:r>
    </w:p>
    <w:p w14:paraId="270CB03C" w14:textId="77777777" w:rsidR="00906783" w:rsidRDefault="00906783">
      <w:pPr>
        <w:pageBreakBefore/>
        <w:widowControl w:val="0"/>
        <w:shd w:val="clear" w:color="auto" w:fill="FFFFFF"/>
        <w:spacing w:line="240" w:lineRule="auto"/>
        <w:rPr>
          <w:b/>
          <w:szCs w:val="22"/>
        </w:rPr>
      </w:pPr>
    </w:p>
    <w:p w14:paraId="2CD1BAAD" w14:textId="77777777" w:rsidR="00906783" w:rsidRDefault="00906783">
      <w:pPr>
        <w:widowControl w:val="0"/>
        <w:pBdr>
          <w:top w:val="single" w:sz="4" w:space="1" w:color="000000"/>
          <w:left w:val="single" w:sz="4" w:space="4" w:color="000000"/>
          <w:bottom w:val="single" w:sz="4" w:space="1" w:color="000000"/>
          <w:right w:val="single" w:sz="4" w:space="4" w:color="000000"/>
        </w:pBdr>
        <w:spacing w:line="240" w:lineRule="auto"/>
      </w:pPr>
      <w:r>
        <w:rPr>
          <w:b/>
          <w:szCs w:val="22"/>
          <w:lang w:val="en-US"/>
        </w:rPr>
        <w:t>ДАННИ, КОИТО ТРЯБВА ДА СЪДЪРЖА ВТОРИЧНАТА ОПАКОВКА</w:t>
      </w:r>
    </w:p>
    <w:p w14:paraId="04F34044" w14:textId="77777777" w:rsidR="00906783" w:rsidRDefault="00906783">
      <w:pPr>
        <w:widowControl w:val="0"/>
        <w:pBdr>
          <w:top w:val="single" w:sz="4" w:space="1" w:color="000000"/>
          <w:left w:val="single" w:sz="4" w:space="4" w:color="000000"/>
          <w:bottom w:val="single" w:sz="4" w:space="1" w:color="000000"/>
          <w:right w:val="single" w:sz="4" w:space="4" w:color="000000"/>
        </w:pBdr>
        <w:spacing w:line="240" w:lineRule="auto"/>
        <w:ind w:left="567" w:hanging="567"/>
        <w:rPr>
          <w:b/>
          <w:bCs/>
          <w:szCs w:val="22"/>
        </w:rPr>
      </w:pPr>
    </w:p>
    <w:p w14:paraId="02F513C6" w14:textId="77777777" w:rsidR="00906783" w:rsidRDefault="00906783">
      <w:pPr>
        <w:widowControl w:val="0"/>
        <w:pBdr>
          <w:top w:val="single" w:sz="4" w:space="1" w:color="000000"/>
          <w:left w:val="single" w:sz="4" w:space="4" w:color="000000"/>
          <w:bottom w:val="single" w:sz="4" w:space="1" w:color="000000"/>
          <w:right w:val="single" w:sz="4" w:space="4" w:color="000000"/>
        </w:pBdr>
        <w:spacing w:line="240" w:lineRule="auto"/>
      </w:pPr>
      <w:r>
        <w:rPr>
          <w:b/>
          <w:szCs w:val="22"/>
          <w:lang w:val="bg-BG"/>
        </w:rPr>
        <w:t>КАРТОНЕНА КУТИЯ</w:t>
      </w:r>
    </w:p>
    <w:p w14:paraId="0F0446B5" w14:textId="77777777" w:rsidR="00906783" w:rsidRDefault="00906783">
      <w:pPr>
        <w:widowControl w:val="0"/>
        <w:spacing w:line="240" w:lineRule="auto"/>
        <w:rPr>
          <w:bCs/>
          <w:szCs w:val="22"/>
        </w:rPr>
      </w:pPr>
    </w:p>
    <w:p w14:paraId="321954F0" w14:textId="77777777" w:rsidR="00906783" w:rsidRDefault="00906783">
      <w:pPr>
        <w:widowControl w:val="0"/>
        <w:spacing w:line="240" w:lineRule="auto"/>
        <w:rPr>
          <w:szCs w:val="22"/>
        </w:rPr>
      </w:pPr>
    </w:p>
    <w:p w14:paraId="10DC5B19"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pPr>
      <w:r>
        <w:rPr>
          <w:b/>
          <w:szCs w:val="22"/>
        </w:rPr>
        <w:t>1.</w:t>
      </w:r>
      <w:r>
        <w:rPr>
          <w:b/>
          <w:szCs w:val="22"/>
        </w:rPr>
        <w:tab/>
      </w:r>
      <w:r>
        <w:rPr>
          <w:b/>
          <w:szCs w:val="22"/>
          <w:lang w:val="en-US"/>
        </w:rPr>
        <w:t>ИМЕ НА ЛЕКАРСТВЕНИЯ ПРОДУКТ</w:t>
      </w:r>
    </w:p>
    <w:p w14:paraId="709F94BD" w14:textId="77777777" w:rsidR="00906783" w:rsidRDefault="00906783">
      <w:pPr>
        <w:keepNext/>
        <w:widowControl w:val="0"/>
        <w:spacing w:line="240" w:lineRule="auto"/>
        <w:rPr>
          <w:b/>
          <w:szCs w:val="22"/>
        </w:rPr>
      </w:pPr>
    </w:p>
    <w:p w14:paraId="3519FB84" w14:textId="77777777" w:rsidR="00906783" w:rsidRDefault="00906783">
      <w:pPr>
        <w:keepNext/>
        <w:widowControl w:val="0"/>
        <w:spacing w:line="240" w:lineRule="auto"/>
      </w:pPr>
      <w:r>
        <w:rPr>
          <w:szCs w:val="22"/>
        </w:rPr>
        <w:t xml:space="preserve">Odomzo 200 mg </w:t>
      </w:r>
      <w:r>
        <w:rPr>
          <w:szCs w:val="22"/>
          <w:lang w:val="bg-BG"/>
        </w:rPr>
        <w:t>твърди капсули</w:t>
      </w:r>
    </w:p>
    <w:p w14:paraId="40D2BD50" w14:textId="77777777" w:rsidR="00906783" w:rsidRDefault="00906783">
      <w:pPr>
        <w:widowControl w:val="0"/>
        <w:spacing w:line="240" w:lineRule="auto"/>
      </w:pPr>
      <w:r>
        <w:rPr>
          <w:szCs w:val="22"/>
          <w:lang w:val="bg-BG"/>
        </w:rPr>
        <w:t>сонидегиб</w:t>
      </w:r>
    </w:p>
    <w:p w14:paraId="6FB56F0A" w14:textId="77777777" w:rsidR="00906783" w:rsidRDefault="00906783">
      <w:pPr>
        <w:widowControl w:val="0"/>
        <w:spacing w:line="240" w:lineRule="auto"/>
        <w:rPr>
          <w:szCs w:val="22"/>
        </w:rPr>
      </w:pPr>
    </w:p>
    <w:p w14:paraId="1E71CFB1" w14:textId="77777777" w:rsidR="00906783" w:rsidRDefault="00906783">
      <w:pPr>
        <w:widowControl w:val="0"/>
        <w:spacing w:line="240" w:lineRule="auto"/>
        <w:rPr>
          <w:szCs w:val="22"/>
        </w:rPr>
      </w:pPr>
    </w:p>
    <w:p w14:paraId="0F3972ED"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bCs/>
          <w:szCs w:val="22"/>
        </w:rPr>
        <w:t>2.</w:t>
      </w:r>
      <w:r>
        <w:rPr>
          <w:b/>
          <w:bCs/>
          <w:szCs w:val="22"/>
        </w:rPr>
        <w:tab/>
      </w:r>
      <w:r>
        <w:rPr>
          <w:b/>
          <w:szCs w:val="22"/>
          <w:lang w:val="en-US"/>
        </w:rPr>
        <w:t>ОБЯВЯВАНЕ НА АКТИВНОТО(ИТЕ) ВЕЩЕСТВО(А)</w:t>
      </w:r>
    </w:p>
    <w:p w14:paraId="29FA955D" w14:textId="77777777" w:rsidR="00906783" w:rsidRDefault="00906783">
      <w:pPr>
        <w:keepNext/>
        <w:widowControl w:val="0"/>
        <w:spacing w:line="240" w:lineRule="auto"/>
        <w:rPr>
          <w:b/>
          <w:bCs/>
          <w:szCs w:val="22"/>
        </w:rPr>
      </w:pPr>
    </w:p>
    <w:p w14:paraId="0D40CB28" w14:textId="77777777" w:rsidR="00906783" w:rsidRDefault="00906783">
      <w:pPr>
        <w:widowControl w:val="0"/>
        <w:spacing w:line="240" w:lineRule="auto"/>
      </w:pPr>
      <w:r>
        <w:rPr>
          <w:szCs w:val="22"/>
          <w:lang w:val="bg-BG"/>
        </w:rPr>
        <w:t>Всяка капсула съдържа</w:t>
      </w:r>
      <w:r>
        <w:rPr>
          <w:szCs w:val="22"/>
        </w:rPr>
        <w:t xml:space="preserve"> 200 mg </w:t>
      </w:r>
      <w:r>
        <w:rPr>
          <w:szCs w:val="22"/>
          <w:lang w:val="bg-BG"/>
        </w:rPr>
        <w:t xml:space="preserve">сонидегиб </w:t>
      </w:r>
      <w:r>
        <w:rPr>
          <w:szCs w:val="22"/>
        </w:rPr>
        <w:t>(</w:t>
      </w:r>
      <w:r>
        <w:rPr>
          <w:szCs w:val="22"/>
          <w:lang w:val="bg-BG"/>
        </w:rPr>
        <w:t>като фосфат)</w:t>
      </w:r>
      <w:r>
        <w:rPr>
          <w:szCs w:val="22"/>
        </w:rPr>
        <w:t>.</w:t>
      </w:r>
    </w:p>
    <w:p w14:paraId="09BE841E" w14:textId="77777777" w:rsidR="00906783" w:rsidRDefault="00906783">
      <w:pPr>
        <w:widowControl w:val="0"/>
        <w:spacing w:line="240" w:lineRule="auto"/>
        <w:rPr>
          <w:szCs w:val="22"/>
        </w:rPr>
      </w:pPr>
    </w:p>
    <w:p w14:paraId="6CDF2A6B" w14:textId="77777777" w:rsidR="00906783" w:rsidRDefault="00906783">
      <w:pPr>
        <w:widowControl w:val="0"/>
        <w:spacing w:line="240" w:lineRule="auto"/>
        <w:rPr>
          <w:szCs w:val="22"/>
        </w:rPr>
      </w:pPr>
    </w:p>
    <w:p w14:paraId="486B3B90"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bCs/>
          <w:szCs w:val="22"/>
        </w:rPr>
        <w:t>3.</w:t>
      </w:r>
      <w:r>
        <w:rPr>
          <w:b/>
          <w:bCs/>
          <w:szCs w:val="22"/>
        </w:rPr>
        <w:tab/>
      </w:r>
      <w:r>
        <w:rPr>
          <w:b/>
          <w:szCs w:val="22"/>
          <w:lang w:val="bg-BG"/>
        </w:rPr>
        <w:t>СПИСЪК НА ПОМОЩНИТЕ ВЕЩЕСТВА</w:t>
      </w:r>
    </w:p>
    <w:p w14:paraId="54D8E458" w14:textId="77777777" w:rsidR="00906783" w:rsidRDefault="00906783">
      <w:pPr>
        <w:keepNext/>
        <w:widowControl w:val="0"/>
        <w:spacing w:line="240" w:lineRule="auto"/>
        <w:rPr>
          <w:b/>
          <w:bCs/>
          <w:szCs w:val="22"/>
        </w:rPr>
      </w:pPr>
    </w:p>
    <w:p w14:paraId="1FBCE66D" w14:textId="77777777" w:rsidR="00906783" w:rsidRDefault="00906783">
      <w:pPr>
        <w:keepNext/>
        <w:widowControl w:val="0"/>
        <w:spacing w:line="240" w:lineRule="auto"/>
      </w:pPr>
      <w:r>
        <w:rPr>
          <w:szCs w:val="22"/>
          <w:lang w:val="bg-BG"/>
        </w:rPr>
        <w:t>Съдържа лактоза</w:t>
      </w:r>
      <w:r>
        <w:rPr>
          <w:szCs w:val="22"/>
        </w:rPr>
        <w:t xml:space="preserve">. </w:t>
      </w:r>
      <w:r>
        <w:rPr>
          <w:szCs w:val="22"/>
          <w:highlight w:val="lightGray"/>
          <w:lang w:val="bg-BG"/>
        </w:rPr>
        <w:t>За допълнителна информация прочетете листовката</w:t>
      </w:r>
      <w:r>
        <w:rPr>
          <w:szCs w:val="22"/>
          <w:highlight w:val="lightGray"/>
        </w:rPr>
        <w:t>.</w:t>
      </w:r>
    </w:p>
    <w:p w14:paraId="2CE0B100" w14:textId="77777777" w:rsidR="00906783" w:rsidRDefault="00906783">
      <w:pPr>
        <w:widowControl w:val="0"/>
        <w:spacing w:line="240" w:lineRule="auto"/>
        <w:rPr>
          <w:szCs w:val="22"/>
        </w:rPr>
      </w:pPr>
    </w:p>
    <w:p w14:paraId="42F318D4" w14:textId="77777777" w:rsidR="00906783" w:rsidRDefault="00906783">
      <w:pPr>
        <w:widowControl w:val="0"/>
        <w:spacing w:line="240" w:lineRule="auto"/>
        <w:rPr>
          <w:szCs w:val="22"/>
        </w:rPr>
      </w:pPr>
    </w:p>
    <w:p w14:paraId="030C4FF7"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bCs/>
          <w:szCs w:val="22"/>
        </w:rPr>
        <w:t>4.</w:t>
      </w:r>
      <w:r>
        <w:rPr>
          <w:b/>
          <w:bCs/>
          <w:szCs w:val="22"/>
        </w:rPr>
        <w:tab/>
      </w:r>
      <w:r>
        <w:rPr>
          <w:b/>
          <w:szCs w:val="22"/>
          <w:lang w:val="bg-BG"/>
        </w:rPr>
        <w:t>ЛЕКАРСТВЕНА ФОРМА И КОЛИЧЕСТВО В ЕДНА ОПАКОВКА</w:t>
      </w:r>
    </w:p>
    <w:p w14:paraId="0A646D22" w14:textId="77777777" w:rsidR="00906783" w:rsidRDefault="00906783">
      <w:pPr>
        <w:keepNext/>
        <w:widowControl w:val="0"/>
        <w:spacing w:line="240" w:lineRule="auto"/>
        <w:rPr>
          <w:b/>
          <w:bCs/>
          <w:szCs w:val="22"/>
        </w:rPr>
      </w:pPr>
    </w:p>
    <w:p w14:paraId="49BB5FE2" w14:textId="77777777" w:rsidR="00906783" w:rsidRDefault="00906783">
      <w:pPr>
        <w:keepNext/>
        <w:widowControl w:val="0"/>
        <w:tabs>
          <w:tab w:val="clear" w:pos="567"/>
        </w:tabs>
        <w:spacing w:line="240" w:lineRule="auto"/>
      </w:pPr>
      <w:r>
        <w:rPr>
          <w:szCs w:val="22"/>
          <w:highlight w:val="lightGray"/>
          <w:lang w:val="bg-BG"/>
        </w:rPr>
        <w:t>Твърди капсули</w:t>
      </w:r>
    </w:p>
    <w:p w14:paraId="345A4A38" w14:textId="77777777" w:rsidR="00906783" w:rsidRDefault="00906783">
      <w:pPr>
        <w:keepNext/>
        <w:widowControl w:val="0"/>
        <w:spacing w:line="240" w:lineRule="auto"/>
        <w:rPr>
          <w:szCs w:val="22"/>
          <w:shd w:val="clear" w:color="auto" w:fill="D8D8D8"/>
        </w:rPr>
      </w:pPr>
    </w:p>
    <w:p w14:paraId="06DE0AD5" w14:textId="77777777" w:rsidR="00906783" w:rsidRDefault="00906783">
      <w:pPr>
        <w:keepNext/>
        <w:widowControl w:val="0"/>
        <w:spacing w:line="240" w:lineRule="auto"/>
      </w:pPr>
      <w:r>
        <w:rPr>
          <w:szCs w:val="22"/>
        </w:rPr>
        <w:t>10</w:t>
      </w:r>
      <w:r>
        <w:rPr>
          <w:szCs w:val="22"/>
          <w:lang w:val="bg-BG"/>
        </w:rPr>
        <w:t> х 1</w:t>
      </w:r>
      <w:r>
        <w:rPr>
          <w:szCs w:val="22"/>
        </w:rPr>
        <w:t> </w:t>
      </w:r>
      <w:r>
        <w:rPr>
          <w:szCs w:val="22"/>
          <w:lang w:val="bg-BG"/>
        </w:rPr>
        <w:t>твърда капсула</w:t>
      </w:r>
    </w:p>
    <w:p w14:paraId="0F52419B" w14:textId="77777777" w:rsidR="00906783" w:rsidRDefault="00906783">
      <w:pPr>
        <w:widowControl w:val="0"/>
        <w:tabs>
          <w:tab w:val="clear" w:pos="567"/>
        </w:tabs>
        <w:spacing w:line="240" w:lineRule="auto"/>
      </w:pPr>
      <w:r>
        <w:rPr>
          <w:szCs w:val="22"/>
          <w:shd w:val="clear" w:color="auto" w:fill="D8D8D8"/>
        </w:rPr>
        <w:t>30</w:t>
      </w:r>
      <w:r>
        <w:rPr>
          <w:szCs w:val="22"/>
          <w:shd w:val="clear" w:color="auto" w:fill="D8D8D8"/>
          <w:lang w:val="bg-BG"/>
        </w:rPr>
        <w:t> х 1 твърда капсула</w:t>
      </w:r>
    </w:p>
    <w:p w14:paraId="61ABA1EF" w14:textId="77777777" w:rsidR="00906783" w:rsidRDefault="00906783">
      <w:pPr>
        <w:widowControl w:val="0"/>
        <w:spacing w:line="240" w:lineRule="auto"/>
        <w:rPr>
          <w:szCs w:val="22"/>
          <w:shd w:val="clear" w:color="auto" w:fill="D8D8D8"/>
        </w:rPr>
      </w:pPr>
    </w:p>
    <w:p w14:paraId="10704ABC" w14:textId="77777777" w:rsidR="00906783" w:rsidRDefault="00906783">
      <w:pPr>
        <w:widowControl w:val="0"/>
        <w:spacing w:line="240" w:lineRule="auto"/>
        <w:rPr>
          <w:szCs w:val="22"/>
        </w:rPr>
      </w:pPr>
    </w:p>
    <w:p w14:paraId="3EEFB9E8"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bCs/>
          <w:szCs w:val="22"/>
        </w:rPr>
        <w:t>5.</w:t>
      </w:r>
      <w:r>
        <w:rPr>
          <w:b/>
          <w:bCs/>
          <w:szCs w:val="22"/>
        </w:rPr>
        <w:tab/>
      </w:r>
      <w:r>
        <w:rPr>
          <w:b/>
          <w:szCs w:val="22"/>
          <w:lang w:val="bg-BG"/>
        </w:rPr>
        <w:t>НАЧИН НА ПРИЛОЖЕНИЕ И ПЪТ(ИЩА) НА ВЪВЕЖДАНЕ</w:t>
      </w:r>
    </w:p>
    <w:p w14:paraId="0DBBC82F" w14:textId="77777777" w:rsidR="00906783" w:rsidRDefault="00906783">
      <w:pPr>
        <w:keepNext/>
        <w:widowControl w:val="0"/>
        <w:spacing w:line="240" w:lineRule="auto"/>
        <w:rPr>
          <w:b/>
          <w:bCs/>
          <w:szCs w:val="22"/>
        </w:rPr>
      </w:pPr>
    </w:p>
    <w:p w14:paraId="77FB70D0" w14:textId="77777777" w:rsidR="00906783" w:rsidRDefault="00906783">
      <w:pPr>
        <w:keepNext/>
        <w:widowControl w:val="0"/>
        <w:spacing w:line="240" w:lineRule="auto"/>
      </w:pPr>
      <w:r>
        <w:rPr>
          <w:szCs w:val="22"/>
          <w:lang w:val="bg-BG"/>
        </w:rPr>
        <w:t>Перорално приложение</w:t>
      </w:r>
    </w:p>
    <w:p w14:paraId="0423CF2E" w14:textId="77777777" w:rsidR="00906783" w:rsidRDefault="00906783">
      <w:pPr>
        <w:widowControl w:val="0"/>
        <w:tabs>
          <w:tab w:val="clear" w:pos="567"/>
        </w:tabs>
        <w:spacing w:line="240" w:lineRule="auto"/>
      </w:pPr>
      <w:r w:rsidRPr="002B4421">
        <w:rPr>
          <w:szCs w:val="22"/>
          <w:shd w:val="clear" w:color="auto" w:fill="D8D8D8"/>
          <w:lang w:val="bg-BG"/>
        </w:rPr>
        <w:t>Преди употр</w:t>
      </w:r>
      <w:r w:rsidRPr="0050503C">
        <w:rPr>
          <w:szCs w:val="22"/>
          <w:shd w:val="clear" w:color="auto" w:fill="D8D8D8"/>
          <w:lang w:val="bg-BG"/>
        </w:rPr>
        <w:t>еба прочетете листовката</w:t>
      </w:r>
      <w:r w:rsidRPr="0050503C">
        <w:rPr>
          <w:szCs w:val="22"/>
          <w:shd w:val="clear" w:color="auto" w:fill="D8D8D8"/>
        </w:rPr>
        <w:t>.</w:t>
      </w:r>
    </w:p>
    <w:p w14:paraId="6CCFD5AD" w14:textId="77777777" w:rsidR="00906783" w:rsidRDefault="00906783">
      <w:pPr>
        <w:widowControl w:val="0"/>
        <w:spacing w:line="240" w:lineRule="auto"/>
      </w:pPr>
      <w:r>
        <w:rPr>
          <w:szCs w:val="22"/>
          <w:lang w:val="bg-BG"/>
        </w:rPr>
        <w:t>Не чупете, не отваряйте и не дъвчете капсулата.</w:t>
      </w:r>
    </w:p>
    <w:p w14:paraId="7C453000" w14:textId="77777777" w:rsidR="00906783" w:rsidRDefault="00906783">
      <w:pPr>
        <w:widowControl w:val="0"/>
        <w:spacing w:line="240" w:lineRule="auto"/>
        <w:rPr>
          <w:szCs w:val="22"/>
        </w:rPr>
      </w:pPr>
    </w:p>
    <w:p w14:paraId="054F6E68" w14:textId="77777777" w:rsidR="00906783" w:rsidRDefault="00906783">
      <w:pPr>
        <w:widowControl w:val="0"/>
        <w:spacing w:line="240" w:lineRule="auto"/>
        <w:rPr>
          <w:szCs w:val="22"/>
        </w:rPr>
      </w:pPr>
    </w:p>
    <w:p w14:paraId="534B4FBE"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6.</w:t>
      </w:r>
      <w:r>
        <w:rPr>
          <w:b/>
          <w:szCs w:val="22"/>
        </w:rPr>
        <w:tab/>
      </w:r>
      <w:r>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0B3EFC33" w14:textId="77777777" w:rsidR="00906783" w:rsidRDefault="00906783">
      <w:pPr>
        <w:keepNext/>
        <w:widowControl w:val="0"/>
        <w:spacing w:line="240" w:lineRule="auto"/>
        <w:rPr>
          <w:szCs w:val="22"/>
        </w:rPr>
      </w:pPr>
    </w:p>
    <w:p w14:paraId="0A5DF1A5" w14:textId="77777777" w:rsidR="00906783" w:rsidRDefault="00906783">
      <w:pPr>
        <w:widowControl w:val="0"/>
        <w:spacing w:line="240" w:lineRule="auto"/>
      </w:pPr>
      <w:r>
        <w:rPr>
          <w:szCs w:val="22"/>
          <w:lang w:val="bg-BG"/>
        </w:rPr>
        <w:t>Да се съхранява на място, недостъпно за деца</w:t>
      </w:r>
      <w:r>
        <w:t>.</w:t>
      </w:r>
    </w:p>
    <w:p w14:paraId="510BF47F" w14:textId="77777777" w:rsidR="00906783" w:rsidRDefault="00906783">
      <w:pPr>
        <w:widowControl w:val="0"/>
        <w:spacing w:line="240" w:lineRule="auto"/>
        <w:rPr>
          <w:szCs w:val="22"/>
        </w:rPr>
      </w:pPr>
    </w:p>
    <w:p w14:paraId="52AF96C2" w14:textId="77777777" w:rsidR="00906783" w:rsidRDefault="00906783">
      <w:pPr>
        <w:widowControl w:val="0"/>
        <w:spacing w:line="240" w:lineRule="auto"/>
        <w:rPr>
          <w:szCs w:val="22"/>
        </w:rPr>
      </w:pPr>
    </w:p>
    <w:p w14:paraId="35377C86"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7.</w:t>
      </w:r>
      <w:r>
        <w:rPr>
          <w:b/>
          <w:szCs w:val="22"/>
        </w:rPr>
        <w:tab/>
      </w:r>
      <w:r>
        <w:rPr>
          <w:b/>
          <w:szCs w:val="22"/>
          <w:lang w:val="bg-BG"/>
        </w:rPr>
        <w:t>ДРУГИ СПЕЦИАЛНИ ПРЕДУПРЕЖДЕНИЯ, АКО Е НЕОБХОДИМО</w:t>
      </w:r>
    </w:p>
    <w:p w14:paraId="2CB0F7AC" w14:textId="77777777" w:rsidR="00906783" w:rsidRDefault="00906783">
      <w:pPr>
        <w:keepNext/>
        <w:widowControl w:val="0"/>
        <w:spacing w:line="240" w:lineRule="auto"/>
        <w:rPr>
          <w:szCs w:val="22"/>
        </w:rPr>
      </w:pPr>
    </w:p>
    <w:p w14:paraId="1C1A56E8" w14:textId="77777777" w:rsidR="00906783" w:rsidRDefault="00906783">
      <w:pPr>
        <w:widowControl w:val="0"/>
        <w:spacing w:line="240" w:lineRule="auto"/>
      </w:pPr>
      <w:r>
        <w:rPr>
          <w:szCs w:val="22"/>
          <w:lang w:val="bg-BG"/>
        </w:rPr>
        <w:t>Риск от тежки вродени дефекти</w:t>
      </w:r>
    </w:p>
    <w:p w14:paraId="3984B875" w14:textId="77777777" w:rsidR="00906783" w:rsidRDefault="00906783">
      <w:pPr>
        <w:widowControl w:val="0"/>
        <w:spacing w:line="240" w:lineRule="auto"/>
      </w:pPr>
      <w:r>
        <w:rPr>
          <w:szCs w:val="22"/>
          <w:lang w:val="bg-BG"/>
        </w:rPr>
        <w:t>Да не се използва по време на бременност или кърмене.</w:t>
      </w:r>
    </w:p>
    <w:p w14:paraId="33A5207E" w14:textId="77777777" w:rsidR="00906783" w:rsidRDefault="00906783">
      <w:pPr>
        <w:widowControl w:val="0"/>
        <w:tabs>
          <w:tab w:val="left" w:pos="749"/>
        </w:tabs>
        <w:spacing w:line="240" w:lineRule="auto"/>
      </w:pPr>
      <w:r>
        <w:rPr>
          <w:lang w:val="bg-BG"/>
        </w:rPr>
        <w:t xml:space="preserve">Трябва да </w:t>
      </w:r>
      <w:r w:rsidR="0050503C">
        <w:rPr>
          <w:lang w:val="bg-BG"/>
        </w:rPr>
        <w:t>спазвате</w:t>
      </w:r>
      <w:r>
        <w:rPr>
          <w:lang w:val="bg-BG"/>
        </w:rPr>
        <w:t xml:space="preserve"> Програмата за превенция на бременност при лечение с </w:t>
      </w:r>
      <w:r>
        <w:rPr>
          <w:lang w:val="en-US"/>
        </w:rPr>
        <w:t>Odomzo</w:t>
      </w:r>
      <w:r>
        <w:rPr>
          <w:lang w:val="bg-BG"/>
        </w:rPr>
        <w:t>.</w:t>
      </w:r>
    </w:p>
    <w:p w14:paraId="60DC6042" w14:textId="77777777" w:rsidR="00906783" w:rsidRDefault="00906783">
      <w:pPr>
        <w:widowControl w:val="0"/>
        <w:tabs>
          <w:tab w:val="left" w:pos="749"/>
        </w:tabs>
        <w:spacing w:line="240" w:lineRule="auto"/>
        <w:rPr>
          <w:szCs w:val="22"/>
          <w:lang w:val="bg-BG"/>
        </w:rPr>
      </w:pPr>
    </w:p>
    <w:p w14:paraId="01659FB1" w14:textId="77777777" w:rsidR="00906783" w:rsidRDefault="00906783">
      <w:pPr>
        <w:widowControl w:val="0"/>
        <w:tabs>
          <w:tab w:val="left" w:pos="749"/>
        </w:tabs>
        <w:spacing w:line="240" w:lineRule="auto"/>
        <w:rPr>
          <w:szCs w:val="22"/>
          <w:lang w:val="bg-BG"/>
        </w:rPr>
      </w:pPr>
    </w:p>
    <w:p w14:paraId="32AC095E"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lang w:val="bg-BG"/>
        </w:rPr>
        <w:t>8.</w:t>
      </w:r>
      <w:r>
        <w:rPr>
          <w:b/>
          <w:szCs w:val="22"/>
          <w:lang w:val="bg-BG"/>
        </w:rPr>
        <w:tab/>
        <w:t>ДАТА НА ИЗТИЧАНЕ НА СРОКА НА ГОДНОСТ</w:t>
      </w:r>
    </w:p>
    <w:p w14:paraId="0CF01A3E" w14:textId="77777777" w:rsidR="00906783" w:rsidRDefault="00906783">
      <w:pPr>
        <w:keepNext/>
        <w:widowControl w:val="0"/>
        <w:spacing w:line="240" w:lineRule="auto"/>
        <w:rPr>
          <w:szCs w:val="22"/>
          <w:lang w:val="bg-BG"/>
        </w:rPr>
      </w:pPr>
    </w:p>
    <w:p w14:paraId="722B7940" w14:textId="77777777" w:rsidR="00906783" w:rsidRDefault="00906783">
      <w:pPr>
        <w:widowControl w:val="0"/>
        <w:spacing w:line="240" w:lineRule="auto"/>
      </w:pPr>
      <w:r>
        <w:rPr>
          <w:szCs w:val="22"/>
          <w:lang w:val="bg-BG"/>
        </w:rPr>
        <w:t>Годен до:</w:t>
      </w:r>
    </w:p>
    <w:p w14:paraId="08D781B4" w14:textId="77777777" w:rsidR="00906783" w:rsidRDefault="00906783">
      <w:pPr>
        <w:widowControl w:val="0"/>
        <w:spacing w:line="240" w:lineRule="auto"/>
        <w:rPr>
          <w:szCs w:val="22"/>
          <w:lang w:val="bg-BG"/>
        </w:rPr>
      </w:pPr>
    </w:p>
    <w:p w14:paraId="4E979268" w14:textId="77777777" w:rsidR="00906783" w:rsidRDefault="00906783">
      <w:pPr>
        <w:widowControl w:val="0"/>
        <w:spacing w:line="240" w:lineRule="auto"/>
        <w:rPr>
          <w:szCs w:val="22"/>
          <w:lang w:val="bg-BG"/>
        </w:rPr>
      </w:pPr>
    </w:p>
    <w:p w14:paraId="27D88C94"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lang w:val="bg-BG"/>
        </w:rPr>
        <w:t>9.</w:t>
      </w:r>
      <w:r>
        <w:rPr>
          <w:b/>
          <w:szCs w:val="22"/>
          <w:lang w:val="bg-BG"/>
        </w:rPr>
        <w:tab/>
        <w:t>СПЕЦИАЛНИ УСЛОВИЯ НА СЪХРАНЕНИЕ</w:t>
      </w:r>
    </w:p>
    <w:p w14:paraId="3995D9B7" w14:textId="77777777" w:rsidR="00906783" w:rsidRDefault="00906783">
      <w:pPr>
        <w:keepNext/>
        <w:widowControl w:val="0"/>
        <w:spacing w:line="240" w:lineRule="auto"/>
        <w:rPr>
          <w:szCs w:val="22"/>
          <w:lang w:val="bg-BG"/>
        </w:rPr>
      </w:pPr>
    </w:p>
    <w:p w14:paraId="44CE140D" w14:textId="77777777" w:rsidR="00906783" w:rsidRDefault="00906783">
      <w:pPr>
        <w:keepNext/>
        <w:widowControl w:val="0"/>
        <w:tabs>
          <w:tab w:val="clear" w:pos="567"/>
        </w:tabs>
        <w:spacing w:line="240" w:lineRule="auto"/>
      </w:pPr>
      <w:r>
        <w:rPr>
          <w:szCs w:val="22"/>
          <w:lang w:val="bg-BG"/>
        </w:rPr>
        <w:t>Да не се съхранява над 30°</w:t>
      </w:r>
      <w:r>
        <w:rPr>
          <w:szCs w:val="22"/>
        </w:rPr>
        <w:t>C</w:t>
      </w:r>
      <w:r>
        <w:rPr>
          <w:szCs w:val="22"/>
          <w:lang w:val="bg-BG"/>
        </w:rPr>
        <w:t>.</w:t>
      </w:r>
    </w:p>
    <w:p w14:paraId="30E41702" w14:textId="77777777" w:rsidR="00906783" w:rsidRDefault="00906783">
      <w:pPr>
        <w:widowControl w:val="0"/>
        <w:tabs>
          <w:tab w:val="clear" w:pos="567"/>
        </w:tabs>
        <w:spacing w:line="240" w:lineRule="auto"/>
      </w:pPr>
      <w:r>
        <w:rPr>
          <w:lang w:val="bg-BG"/>
        </w:rPr>
        <w:t>Да се съхранява в оригиналната опаковка, за да се предпази от влага.</w:t>
      </w:r>
    </w:p>
    <w:p w14:paraId="39536ADD" w14:textId="77777777" w:rsidR="00906783" w:rsidRDefault="00906783">
      <w:pPr>
        <w:widowControl w:val="0"/>
        <w:spacing w:line="240" w:lineRule="auto"/>
        <w:rPr>
          <w:szCs w:val="22"/>
          <w:lang w:val="bg-BG"/>
        </w:rPr>
      </w:pPr>
    </w:p>
    <w:p w14:paraId="50377088" w14:textId="77777777" w:rsidR="00906783" w:rsidRDefault="00906783">
      <w:pPr>
        <w:widowControl w:val="0"/>
        <w:spacing w:line="240" w:lineRule="auto"/>
        <w:ind w:left="567" w:hanging="567"/>
        <w:rPr>
          <w:szCs w:val="22"/>
          <w:lang w:val="bg-BG"/>
        </w:rPr>
      </w:pPr>
    </w:p>
    <w:p w14:paraId="79E4FFD9"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1381DFE" w14:textId="77777777" w:rsidR="00906783" w:rsidRDefault="00906783">
      <w:pPr>
        <w:keepNext/>
        <w:widowControl w:val="0"/>
        <w:spacing w:line="240" w:lineRule="auto"/>
      </w:pPr>
    </w:p>
    <w:p w14:paraId="40E38459" w14:textId="77777777" w:rsidR="00906783" w:rsidRDefault="00906783">
      <w:pPr>
        <w:widowControl w:val="0"/>
        <w:spacing w:line="240" w:lineRule="auto"/>
      </w:pPr>
      <w:r>
        <w:rPr>
          <w:szCs w:val="22"/>
          <w:lang w:val="bg-BG"/>
        </w:rPr>
        <w:t>Неизползваният лекарствен продукт трябва да се изхвърля в съответствие с местните изисквания.</w:t>
      </w:r>
    </w:p>
    <w:p w14:paraId="73591376" w14:textId="77777777" w:rsidR="00906783" w:rsidRDefault="00906783">
      <w:pPr>
        <w:widowControl w:val="0"/>
        <w:spacing w:line="240" w:lineRule="auto"/>
        <w:rPr>
          <w:szCs w:val="22"/>
          <w:lang w:val="bg-BG"/>
        </w:rPr>
      </w:pPr>
    </w:p>
    <w:p w14:paraId="3B4C7A7F" w14:textId="77777777" w:rsidR="00906783" w:rsidRDefault="00906783">
      <w:pPr>
        <w:widowControl w:val="0"/>
        <w:spacing w:line="240" w:lineRule="auto"/>
        <w:rPr>
          <w:szCs w:val="22"/>
          <w:lang w:val="bg-BG"/>
        </w:rPr>
      </w:pPr>
    </w:p>
    <w:p w14:paraId="000431E2"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lang w:val="bg-BG"/>
        </w:rPr>
        <w:t>11.</w:t>
      </w:r>
      <w:r>
        <w:rPr>
          <w:b/>
          <w:szCs w:val="22"/>
          <w:lang w:val="bg-BG"/>
        </w:rPr>
        <w:tab/>
        <w:t>ИМЕ И АДРЕС НА ПРИТЕЖАТЕЛЯ НА РАЗРЕШЕНИЕТО ЗА УПОТРЕБА</w:t>
      </w:r>
    </w:p>
    <w:p w14:paraId="3BFA531D" w14:textId="77777777" w:rsidR="00906783" w:rsidRDefault="00906783">
      <w:pPr>
        <w:keepNext/>
        <w:widowControl w:val="0"/>
        <w:spacing w:line="240" w:lineRule="auto"/>
        <w:rPr>
          <w:b/>
          <w:szCs w:val="22"/>
          <w:lang w:val="bg-BG"/>
        </w:rPr>
      </w:pPr>
    </w:p>
    <w:p w14:paraId="0D53593B" w14:textId="77777777" w:rsidR="00906783" w:rsidRDefault="00906783">
      <w:pPr>
        <w:widowControl w:val="0"/>
        <w:tabs>
          <w:tab w:val="clear" w:pos="567"/>
        </w:tabs>
        <w:spacing w:line="240" w:lineRule="auto"/>
      </w:pPr>
      <w:r>
        <w:rPr>
          <w:szCs w:val="22"/>
          <w:lang w:val="fr-FR"/>
        </w:rPr>
        <w:t>Sun Pharmaceutical Industries Europe B.V.</w:t>
      </w:r>
    </w:p>
    <w:p w14:paraId="5192D7AB" w14:textId="77777777" w:rsidR="00906783" w:rsidRDefault="00906783">
      <w:pPr>
        <w:widowControl w:val="0"/>
        <w:tabs>
          <w:tab w:val="clear" w:pos="567"/>
        </w:tabs>
        <w:spacing w:line="240" w:lineRule="auto"/>
      </w:pPr>
      <w:r>
        <w:rPr>
          <w:szCs w:val="22"/>
          <w:lang w:val="fr-FR"/>
        </w:rPr>
        <w:t>Polarisavenue 87</w:t>
      </w:r>
    </w:p>
    <w:p w14:paraId="09688D8C" w14:textId="77777777" w:rsidR="00906783" w:rsidRDefault="00906783">
      <w:pPr>
        <w:widowControl w:val="0"/>
        <w:tabs>
          <w:tab w:val="clear" w:pos="567"/>
        </w:tabs>
        <w:spacing w:line="240" w:lineRule="auto"/>
      </w:pPr>
      <w:r>
        <w:rPr>
          <w:szCs w:val="22"/>
        </w:rPr>
        <w:t>2132JH Hoofddorp</w:t>
      </w:r>
    </w:p>
    <w:p w14:paraId="0B0ADFD9" w14:textId="77777777" w:rsidR="00906783" w:rsidRDefault="00906783">
      <w:pPr>
        <w:widowControl w:val="0"/>
        <w:spacing w:line="240" w:lineRule="auto"/>
      </w:pPr>
      <w:r>
        <w:rPr>
          <w:szCs w:val="22"/>
        </w:rPr>
        <w:t>Нидерландия</w:t>
      </w:r>
    </w:p>
    <w:p w14:paraId="3B3A2CD9" w14:textId="77777777" w:rsidR="00906783" w:rsidRDefault="00906783">
      <w:pPr>
        <w:widowControl w:val="0"/>
        <w:spacing w:line="240" w:lineRule="auto"/>
        <w:rPr>
          <w:szCs w:val="22"/>
        </w:rPr>
      </w:pPr>
    </w:p>
    <w:p w14:paraId="41D75055" w14:textId="77777777" w:rsidR="00906783" w:rsidRDefault="00906783">
      <w:pPr>
        <w:widowControl w:val="0"/>
        <w:spacing w:line="240" w:lineRule="auto"/>
        <w:rPr>
          <w:szCs w:val="22"/>
        </w:rPr>
      </w:pPr>
    </w:p>
    <w:p w14:paraId="7C319C00"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12.</w:t>
      </w:r>
      <w:r>
        <w:rPr>
          <w:b/>
          <w:szCs w:val="22"/>
        </w:rPr>
        <w:tab/>
      </w:r>
      <w:r>
        <w:rPr>
          <w:b/>
          <w:szCs w:val="22"/>
          <w:lang w:val="bg-BG"/>
        </w:rPr>
        <w:t>НОМЕР(А) НА РАЗРЕШЕНИЕТО ЗА УПОТРЕБА</w:t>
      </w:r>
    </w:p>
    <w:p w14:paraId="163AA503" w14:textId="77777777" w:rsidR="00906783" w:rsidRDefault="00906783">
      <w:pPr>
        <w:keepNext/>
        <w:widowControl w:val="0"/>
        <w:spacing w:line="240" w:lineRule="auto"/>
        <w:rPr>
          <w:szCs w:val="22"/>
        </w:rPr>
      </w:pPr>
    </w:p>
    <w:p w14:paraId="62D9250D" w14:textId="77777777" w:rsidR="00906783" w:rsidRDefault="00906783">
      <w:pPr>
        <w:widowControl w:val="0"/>
        <w:spacing w:line="240" w:lineRule="auto"/>
      </w:pPr>
      <w:r>
        <w:t>EU/1/15/1030/001</w:t>
      </w:r>
      <w:r>
        <w:tab/>
      </w:r>
      <w:r>
        <w:tab/>
      </w:r>
      <w:r>
        <w:rPr>
          <w:shd w:val="clear" w:color="auto" w:fill="D8D8D8"/>
        </w:rPr>
        <w:t>10</w:t>
      </w:r>
      <w:r>
        <w:rPr>
          <w:shd w:val="clear" w:color="auto" w:fill="D8D8D8"/>
          <w:lang w:val="bg-BG"/>
        </w:rPr>
        <w:t> твърди капсули</w:t>
      </w:r>
    </w:p>
    <w:p w14:paraId="3F6F5012" w14:textId="77777777" w:rsidR="00906783" w:rsidRDefault="00906783">
      <w:pPr>
        <w:widowControl w:val="0"/>
        <w:spacing w:line="240" w:lineRule="auto"/>
      </w:pPr>
      <w:r>
        <w:rPr>
          <w:shd w:val="clear" w:color="auto" w:fill="D8D8D8"/>
        </w:rPr>
        <w:t>EU/1/15/1030/002</w:t>
      </w:r>
      <w:r>
        <w:t xml:space="preserve"> </w:t>
      </w:r>
      <w:r>
        <w:tab/>
      </w:r>
      <w:r>
        <w:tab/>
      </w:r>
      <w:r>
        <w:rPr>
          <w:shd w:val="clear" w:color="auto" w:fill="D8D8D8"/>
        </w:rPr>
        <w:t>30</w:t>
      </w:r>
      <w:r>
        <w:rPr>
          <w:shd w:val="clear" w:color="auto" w:fill="D8D8D8"/>
          <w:lang w:val="bg-BG"/>
        </w:rPr>
        <w:t> твърди капсули</w:t>
      </w:r>
    </w:p>
    <w:p w14:paraId="2C5F8F0B" w14:textId="77777777" w:rsidR="00906783" w:rsidRDefault="00906783">
      <w:pPr>
        <w:widowControl w:val="0"/>
        <w:spacing w:line="240" w:lineRule="auto"/>
        <w:rPr>
          <w:szCs w:val="22"/>
        </w:rPr>
      </w:pPr>
    </w:p>
    <w:p w14:paraId="68FF5DEE" w14:textId="77777777" w:rsidR="00906783" w:rsidRDefault="00906783">
      <w:pPr>
        <w:widowControl w:val="0"/>
        <w:spacing w:line="240" w:lineRule="auto"/>
        <w:rPr>
          <w:szCs w:val="22"/>
        </w:rPr>
      </w:pPr>
    </w:p>
    <w:p w14:paraId="27C3517F"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13.</w:t>
      </w:r>
      <w:r>
        <w:rPr>
          <w:b/>
          <w:szCs w:val="22"/>
        </w:rPr>
        <w:tab/>
      </w:r>
      <w:r>
        <w:rPr>
          <w:b/>
          <w:szCs w:val="22"/>
          <w:lang w:val="bg-BG"/>
        </w:rPr>
        <w:t>ПАРТИДЕН НОМЕР</w:t>
      </w:r>
    </w:p>
    <w:p w14:paraId="0B1A4D68" w14:textId="77777777" w:rsidR="00906783" w:rsidRDefault="00906783">
      <w:pPr>
        <w:keepNext/>
        <w:widowControl w:val="0"/>
        <w:spacing w:line="240" w:lineRule="auto"/>
        <w:rPr>
          <w:szCs w:val="22"/>
        </w:rPr>
      </w:pPr>
    </w:p>
    <w:p w14:paraId="0B184136" w14:textId="77777777" w:rsidR="00906783" w:rsidRDefault="00906783">
      <w:pPr>
        <w:widowControl w:val="0"/>
        <w:spacing w:line="240" w:lineRule="auto"/>
      </w:pPr>
      <w:r>
        <w:rPr>
          <w:szCs w:val="22"/>
          <w:lang w:val="bg-BG"/>
        </w:rPr>
        <w:t>Парт.№</w:t>
      </w:r>
    </w:p>
    <w:p w14:paraId="3C8A7176" w14:textId="77777777" w:rsidR="00906783" w:rsidRDefault="00906783">
      <w:pPr>
        <w:widowControl w:val="0"/>
        <w:spacing w:line="240" w:lineRule="auto"/>
        <w:rPr>
          <w:szCs w:val="22"/>
        </w:rPr>
      </w:pPr>
    </w:p>
    <w:p w14:paraId="262F823A" w14:textId="77777777" w:rsidR="00906783" w:rsidRDefault="00906783">
      <w:pPr>
        <w:widowControl w:val="0"/>
        <w:spacing w:line="240" w:lineRule="auto"/>
        <w:rPr>
          <w:szCs w:val="22"/>
        </w:rPr>
      </w:pPr>
    </w:p>
    <w:p w14:paraId="07A3B40E"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14.</w:t>
      </w:r>
      <w:r>
        <w:rPr>
          <w:b/>
          <w:szCs w:val="22"/>
        </w:rPr>
        <w:tab/>
      </w:r>
      <w:r>
        <w:rPr>
          <w:b/>
          <w:szCs w:val="22"/>
          <w:lang w:val="bg-BG"/>
        </w:rPr>
        <w:t>НАЧИН НА ОТПУСКАНЕ</w:t>
      </w:r>
    </w:p>
    <w:p w14:paraId="2E3F2D6B" w14:textId="77777777" w:rsidR="00906783" w:rsidRDefault="00906783">
      <w:pPr>
        <w:keepNext/>
        <w:widowControl w:val="0"/>
        <w:spacing w:line="240" w:lineRule="auto"/>
        <w:rPr>
          <w:szCs w:val="22"/>
        </w:rPr>
      </w:pPr>
    </w:p>
    <w:p w14:paraId="48BE1B6A" w14:textId="77777777" w:rsidR="00906783" w:rsidRDefault="00906783">
      <w:pPr>
        <w:widowControl w:val="0"/>
        <w:spacing w:line="240" w:lineRule="auto"/>
        <w:rPr>
          <w:szCs w:val="22"/>
        </w:rPr>
      </w:pPr>
    </w:p>
    <w:p w14:paraId="402E9E87" w14:textId="77777777" w:rsidR="00906783" w:rsidRDefault="00906783">
      <w:pPr>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15.</w:t>
      </w:r>
      <w:r>
        <w:rPr>
          <w:b/>
          <w:szCs w:val="22"/>
        </w:rPr>
        <w:tab/>
      </w:r>
      <w:r>
        <w:rPr>
          <w:b/>
          <w:szCs w:val="22"/>
          <w:lang w:val="bg-BG"/>
        </w:rPr>
        <w:t>УКАЗАНИЯ ЗА УПОТРЕБА</w:t>
      </w:r>
    </w:p>
    <w:p w14:paraId="578485E5" w14:textId="77777777" w:rsidR="00906783" w:rsidRDefault="00906783">
      <w:pPr>
        <w:widowControl w:val="0"/>
        <w:spacing w:line="240" w:lineRule="auto"/>
        <w:rPr>
          <w:szCs w:val="22"/>
        </w:rPr>
      </w:pPr>
    </w:p>
    <w:p w14:paraId="12118EC4" w14:textId="77777777" w:rsidR="00906783" w:rsidRDefault="00906783">
      <w:pPr>
        <w:widowControl w:val="0"/>
        <w:spacing w:line="240" w:lineRule="auto"/>
        <w:rPr>
          <w:szCs w:val="22"/>
        </w:rPr>
      </w:pPr>
    </w:p>
    <w:p w14:paraId="469EB03F"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16.</w:t>
      </w:r>
      <w:r>
        <w:rPr>
          <w:b/>
          <w:szCs w:val="22"/>
        </w:rPr>
        <w:tab/>
      </w:r>
      <w:r>
        <w:rPr>
          <w:b/>
          <w:szCs w:val="22"/>
          <w:lang w:val="bg-BG"/>
        </w:rPr>
        <w:t>ИНФОРМАЦИЯ НА БРАЙЛОВА АЗБУКА</w:t>
      </w:r>
    </w:p>
    <w:p w14:paraId="50DC3FD2" w14:textId="77777777" w:rsidR="00906783" w:rsidRDefault="00906783">
      <w:pPr>
        <w:keepNext/>
        <w:widowControl w:val="0"/>
        <w:spacing w:line="240" w:lineRule="auto"/>
        <w:rPr>
          <w:szCs w:val="22"/>
        </w:rPr>
      </w:pPr>
    </w:p>
    <w:p w14:paraId="2C893A73" w14:textId="77777777" w:rsidR="00906783" w:rsidRDefault="00906783">
      <w:pPr>
        <w:widowControl w:val="0"/>
        <w:spacing w:line="240" w:lineRule="auto"/>
      </w:pPr>
      <w:r>
        <w:rPr>
          <w:szCs w:val="22"/>
        </w:rPr>
        <w:t>Odomzo 200 mg</w:t>
      </w:r>
    </w:p>
    <w:p w14:paraId="27941B7B" w14:textId="77777777" w:rsidR="00906783" w:rsidRDefault="00906783">
      <w:pPr>
        <w:widowControl w:val="0"/>
        <w:spacing w:line="240" w:lineRule="auto"/>
        <w:rPr>
          <w:szCs w:val="22"/>
          <w:shd w:val="clear" w:color="auto" w:fill="CCCCCC"/>
        </w:rPr>
      </w:pPr>
    </w:p>
    <w:p w14:paraId="77EEFF05" w14:textId="77777777" w:rsidR="00906783" w:rsidRDefault="00906783">
      <w:pPr>
        <w:keepNext/>
        <w:pBdr>
          <w:top w:val="single" w:sz="4" w:space="1" w:color="000000"/>
          <w:left w:val="single" w:sz="4" w:space="4" w:color="000000"/>
          <w:bottom w:val="single" w:sz="4" w:space="1" w:color="000000"/>
          <w:right w:val="single" w:sz="4" w:space="4" w:color="000000"/>
        </w:pBdr>
      </w:pPr>
      <w:r>
        <w:rPr>
          <w:b/>
          <w:szCs w:val="22"/>
          <w:lang w:val="bg-BG"/>
        </w:rPr>
        <w:t>17.</w:t>
      </w:r>
      <w:r>
        <w:rPr>
          <w:b/>
          <w:szCs w:val="22"/>
          <w:lang w:val="bg-BG"/>
        </w:rPr>
        <w:tab/>
        <w:t>УНИКАЛЕН ИДЕНТИФИКАТОР — ДВУИЗМЕРЕН БАРКОД</w:t>
      </w:r>
    </w:p>
    <w:p w14:paraId="26BA4BA5" w14:textId="77777777" w:rsidR="00906783" w:rsidRDefault="00906783">
      <w:pPr>
        <w:rPr>
          <w:i/>
          <w:szCs w:val="22"/>
          <w:lang w:val="bg-BG"/>
        </w:rPr>
      </w:pPr>
    </w:p>
    <w:p w14:paraId="53F4B0E9" w14:textId="77777777" w:rsidR="00906783" w:rsidRDefault="00906783">
      <w:pPr>
        <w:rPr>
          <w:szCs w:val="22"/>
          <w:shd w:val="clear" w:color="auto" w:fill="CCCCCC"/>
          <w:lang w:val="bg-BG"/>
        </w:rPr>
      </w:pPr>
      <w:r>
        <w:rPr>
          <w:szCs w:val="22"/>
          <w:highlight w:val="lightGray"/>
          <w:lang w:val="bg-BG"/>
        </w:rPr>
        <w:t>Двуизмерен баркод с включен уникален идентификатор</w:t>
      </w:r>
    </w:p>
    <w:p w14:paraId="6D33CEC8" w14:textId="77777777" w:rsidR="00906783" w:rsidRDefault="00906783">
      <w:pPr>
        <w:rPr>
          <w:szCs w:val="22"/>
          <w:shd w:val="clear" w:color="auto" w:fill="CCCCCC"/>
          <w:lang w:val="bg-BG"/>
        </w:rPr>
      </w:pPr>
    </w:p>
    <w:p w14:paraId="7790BD53" w14:textId="77777777" w:rsidR="00906783" w:rsidRDefault="00906783">
      <w:pPr>
        <w:rPr>
          <w:szCs w:val="22"/>
          <w:shd w:val="clear" w:color="auto" w:fill="CCCCCC"/>
          <w:lang w:val="bg-BG"/>
        </w:rPr>
      </w:pPr>
    </w:p>
    <w:p w14:paraId="06BBFDEF" w14:textId="77777777" w:rsidR="00906783" w:rsidRDefault="00906783">
      <w:pPr>
        <w:keepNext/>
        <w:pBdr>
          <w:top w:val="single" w:sz="4" w:space="1" w:color="000000"/>
          <w:left w:val="single" w:sz="4" w:space="4" w:color="000000"/>
          <w:bottom w:val="single" w:sz="4" w:space="1" w:color="000000"/>
          <w:right w:val="single" w:sz="4" w:space="4" w:color="000000"/>
        </w:pBdr>
      </w:pPr>
      <w:r>
        <w:rPr>
          <w:b/>
          <w:szCs w:val="22"/>
          <w:lang w:val="bg-BG"/>
        </w:rPr>
        <w:t>18.</w:t>
      </w:r>
      <w:r>
        <w:rPr>
          <w:b/>
          <w:szCs w:val="22"/>
          <w:lang w:val="bg-BG"/>
        </w:rPr>
        <w:tab/>
        <w:t>УНИКАЛЕН ИДЕНТИФИКАТОР — ДАННИ ЗА ЧЕТЕНЕ ОТ ХОРА</w:t>
      </w:r>
    </w:p>
    <w:p w14:paraId="75097923" w14:textId="77777777" w:rsidR="00906783" w:rsidRDefault="00906783"/>
    <w:p w14:paraId="07792037" w14:textId="77777777" w:rsidR="00906783" w:rsidRDefault="00906783">
      <w:r w:rsidRPr="00E26889">
        <w:rPr>
          <w:szCs w:val="22"/>
          <w:highlight w:val="lightGray"/>
          <w:lang w:val="bg-BG"/>
        </w:rPr>
        <w:t>PC</w:t>
      </w:r>
    </w:p>
    <w:p w14:paraId="4CD5920E" w14:textId="77777777" w:rsidR="00906783" w:rsidRDefault="00906783">
      <w:r w:rsidRPr="00E26889">
        <w:rPr>
          <w:szCs w:val="22"/>
          <w:highlight w:val="lightGray"/>
          <w:lang w:val="bg-BG"/>
        </w:rPr>
        <w:t>SN</w:t>
      </w:r>
    </w:p>
    <w:p w14:paraId="38510624" w14:textId="77777777" w:rsidR="00906783" w:rsidRDefault="00906783">
      <w:pPr>
        <w:rPr>
          <w:szCs w:val="22"/>
          <w:shd w:val="clear" w:color="auto" w:fill="CCCCCC"/>
        </w:rPr>
      </w:pPr>
      <w:r w:rsidRPr="00E26889">
        <w:rPr>
          <w:szCs w:val="22"/>
          <w:highlight w:val="lightGray"/>
          <w:lang w:val="bg-BG"/>
        </w:rPr>
        <w:t>NN</w:t>
      </w:r>
    </w:p>
    <w:p w14:paraId="176571DD" w14:textId="77777777" w:rsidR="00906783" w:rsidRDefault="00906783">
      <w:pPr>
        <w:widowControl w:val="0"/>
        <w:spacing w:line="240" w:lineRule="auto"/>
        <w:rPr>
          <w:szCs w:val="22"/>
          <w:shd w:val="clear" w:color="auto" w:fill="CCCCCC"/>
        </w:rPr>
      </w:pPr>
    </w:p>
    <w:p w14:paraId="29CDFC82" w14:textId="77777777" w:rsidR="00906783" w:rsidRDefault="00906783">
      <w:pPr>
        <w:pageBreakBefore/>
        <w:widowControl w:val="0"/>
        <w:shd w:val="clear" w:color="auto" w:fill="FFFFFF"/>
        <w:spacing w:line="240" w:lineRule="auto"/>
        <w:rPr>
          <w:szCs w:val="22"/>
          <w:shd w:val="clear" w:color="auto" w:fill="CCCCCC"/>
        </w:rPr>
      </w:pPr>
    </w:p>
    <w:p w14:paraId="5E5CDD2B" w14:textId="77777777" w:rsidR="00906783" w:rsidRDefault="00906783">
      <w:pPr>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lang w:val="bg-BG"/>
        </w:rPr>
        <w:t>МИНИМУМ ДАННИ, КОИТО ТРЯБВА ДА СЪДЪРЖАТ БЛИСТЕРИТЕ И ЛЕНТИТЕ</w:t>
      </w:r>
    </w:p>
    <w:p w14:paraId="2B9DA193" w14:textId="77777777" w:rsidR="00906783" w:rsidRDefault="00906783">
      <w:pPr>
        <w:widowControl w:val="0"/>
        <w:pBdr>
          <w:top w:val="single" w:sz="4" w:space="1" w:color="000000"/>
          <w:left w:val="single" w:sz="4" w:space="4" w:color="000000"/>
          <w:bottom w:val="single" w:sz="4" w:space="1" w:color="000000"/>
          <w:right w:val="single" w:sz="4" w:space="4" w:color="000000"/>
        </w:pBdr>
        <w:spacing w:line="240" w:lineRule="auto"/>
        <w:ind w:left="567" w:hanging="567"/>
        <w:rPr>
          <w:b/>
          <w:szCs w:val="22"/>
        </w:rPr>
      </w:pPr>
    </w:p>
    <w:p w14:paraId="594C4DE8" w14:textId="77777777" w:rsidR="00906783" w:rsidRDefault="00906783">
      <w:pPr>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lang w:val="bg-BG"/>
        </w:rPr>
        <w:t>БЛИСТЕРИ</w:t>
      </w:r>
    </w:p>
    <w:p w14:paraId="5F559E63" w14:textId="77777777" w:rsidR="00906783" w:rsidRDefault="00906783">
      <w:pPr>
        <w:widowControl w:val="0"/>
        <w:spacing w:line="240" w:lineRule="auto"/>
        <w:rPr>
          <w:b/>
          <w:szCs w:val="22"/>
        </w:rPr>
      </w:pPr>
    </w:p>
    <w:p w14:paraId="72AA2563" w14:textId="77777777" w:rsidR="00906783" w:rsidRDefault="00906783">
      <w:pPr>
        <w:widowControl w:val="0"/>
        <w:spacing w:line="240" w:lineRule="auto"/>
        <w:rPr>
          <w:szCs w:val="22"/>
        </w:rPr>
      </w:pPr>
    </w:p>
    <w:p w14:paraId="0469369D"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1.</w:t>
      </w:r>
      <w:r>
        <w:rPr>
          <w:b/>
          <w:szCs w:val="22"/>
        </w:rPr>
        <w:tab/>
      </w:r>
      <w:r>
        <w:rPr>
          <w:b/>
          <w:szCs w:val="22"/>
          <w:lang w:val="bg-BG"/>
        </w:rPr>
        <w:t>ИМЕ НА ЛЕКАРСТВЕНИЯ ПРОДУКТ</w:t>
      </w:r>
    </w:p>
    <w:p w14:paraId="5360CB06" w14:textId="77777777" w:rsidR="00906783" w:rsidRDefault="00906783">
      <w:pPr>
        <w:keepNext/>
        <w:widowControl w:val="0"/>
        <w:spacing w:line="240" w:lineRule="auto"/>
        <w:rPr>
          <w:b/>
          <w:szCs w:val="22"/>
        </w:rPr>
      </w:pPr>
    </w:p>
    <w:p w14:paraId="4359828A" w14:textId="77777777" w:rsidR="00906783" w:rsidRDefault="00906783">
      <w:pPr>
        <w:keepNext/>
        <w:widowControl w:val="0"/>
        <w:spacing w:line="240" w:lineRule="auto"/>
      </w:pPr>
      <w:r>
        <w:rPr>
          <w:szCs w:val="22"/>
        </w:rPr>
        <w:t>Odomzo 200 mg</w:t>
      </w:r>
      <w:r>
        <w:rPr>
          <w:szCs w:val="22"/>
          <w:lang w:val="bg-BG"/>
        </w:rPr>
        <w:t xml:space="preserve"> капсули</w:t>
      </w:r>
    </w:p>
    <w:p w14:paraId="5BF1CE69" w14:textId="77777777" w:rsidR="00906783" w:rsidRDefault="00906783">
      <w:pPr>
        <w:widowControl w:val="0"/>
        <w:spacing w:line="240" w:lineRule="auto"/>
      </w:pPr>
      <w:r>
        <w:rPr>
          <w:szCs w:val="22"/>
          <w:lang w:val="bg-BG"/>
        </w:rPr>
        <w:t>сонидегиб</w:t>
      </w:r>
    </w:p>
    <w:p w14:paraId="668869A9" w14:textId="77777777" w:rsidR="00906783" w:rsidRDefault="00906783">
      <w:pPr>
        <w:widowControl w:val="0"/>
        <w:spacing w:line="240" w:lineRule="auto"/>
        <w:rPr>
          <w:szCs w:val="22"/>
        </w:rPr>
      </w:pPr>
    </w:p>
    <w:p w14:paraId="1A4A583B" w14:textId="77777777" w:rsidR="00906783" w:rsidRDefault="00906783">
      <w:pPr>
        <w:widowControl w:val="0"/>
        <w:spacing w:line="240" w:lineRule="auto"/>
      </w:pPr>
    </w:p>
    <w:p w14:paraId="31278F20"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rPr>
        <w:t>2.</w:t>
      </w:r>
      <w:r>
        <w:rPr>
          <w:b/>
        </w:rPr>
        <w:tab/>
      </w:r>
      <w:r>
        <w:rPr>
          <w:b/>
          <w:szCs w:val="22"/>
          <w:lang w:val="bg-BG"/>
        </w:rPr>
        <w:t>ИМЕ НА ПРИТЕЖАТЕЛЯ НА РАЗРЕШЕНИЕТО ЗА УПОТРЕБА</w:t>
      </w:r>
    </w:p>
    <w:p w14:paraId="55AA813C" w14:textId="77777777" w:rsidR="00906783" w:rsidRDefault="00906783">
      <w:pPr>
        <w:keepNext/>
        <w:widowControl w:val="0"/>
        <w:spacing w:line="240" w:lineRule="auto"/>
        <w:rPr>
          <w:b/>
          <w:szCs w:val="22"/>
        </w:rPr>
      </w:pPr>
    </w:p>
    <w:p w14:paraId="092CC6FF" w14:textId="77777777" w:rsidR="00906783" w:rsidRDefault="00906783">
      <w:pPr>
        <w:widowControl w:val="0"/>
        <w:tabs>
          <w:tab w:val="clear" w:pos="567"/>
        </w:tabs>
        <w:spacing w:line="240" w:lineRule="auto"/>
      </w:pPr>
      <w:r>
        <w:rPr>
          <w:szCs w:val="22"/>
          <w:lang w:val="fr-FR"/>
        </w:rPr>
        <w:t>Sun Pharmaceutical Industries Europe B.V.</w:t>
      </w:r>
    </w:p>
    <w:p w14:paraId="15DAE334" w14:textId="77777777" w:rsidR="00906783" w:rsidRDefault="00906783">
      <w:pPr>
        <w:widowControl w:val="0"/>
        <w:spacing w:line="240" w:lineRule="auto"/>
        <w:rPr>
          <w:szCs w:val="22"/>
        </w:rPr>
      </w:pPr>
    </w:p>
    <w:p w14:paraId="094B0F12" w14:textId="77777777" w:rsidR="00906783" w:rsidRDefault="00906783">
      <w:pPr>
        <w:widowControl w:val="0"/>
        <w:spacing w:line="240" w:lineRule="auto"/>
        <w:rPr>
          <w:szCs w:val="22"/>
        </w:rPr>
      </w:pPr>
    </w:p>
    <w:p w14:paraId="1F8DDC77"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3.</w:t>
      </w:r>
      <w:r>
        <w:rPr>
          <w:b/>
          <w:szCs w:val="22"/>
        </w:rPr>
        <w:tab/>
      </w:r>
      <w:r>
        <w:rPr>
          <w:b/>
          <w:szCs w:val="22"/>
          <w:lang w:val="bg-BG"/>
        </w:rPr>
        <w:t>ДАТА НА ИЗТИЧАНЕ НА СРОКА НА ГОДНОСТ</w:t>
      </w:r>
    </w:p>
    <w:p w14:paraId="204F7A2E" w14:textId="77777777" w:rsidR="00906783" w:rsidRDefault="00906783">
      <w:pPr>
        <w:keepNext/>
        <w:widowControl w:val="0"/>
        <w:spacing w:line="240" w:lineRule="auto"/>
        <w:rPr>
          <w:b/>
          <w:szCs w:val="22"/>
        </w:rPr>
      </w:pPr>
    </w:p>
    <w:p w14:paraId="240EEBFD" w14:textId="77777777" w:rsidR="00906783" w:rsidRDefault="00906783">
      <w:pPr>
        <w:widowControl w:val="0"/>
        <w:spacing w:line="240" w:lineRule="auto"/>
      </w:pPr>
      <w:r>
        <w:rPr>
          <w:szCs w:val="22"/>
        </w:rPr>
        <w:t>EXP</w:t>
      </w:r>
    </w:p>
    <w:p w14:paraId="6B800201" w14:textId="77777777" w:rsidR="00906783" w:rsidRDefault="00906783">
      <w:pPr>
        <w:widowControl w:val="0"/>
        <w:spacing w:line="240" w:lineRule="auto"/>
        <w:rPr>
          <w:szCs w:val="22"/>
        </w:rPr>
      </w:pPr>
    </w:p>
    <w:p w14:paraId="28D9C9F0" w14:textId="77777777" w:rsidR="00906783" w:rsidRDefault="00906783">
      <w:pPr>
        <w:widowControl w:val="0"/>
        <w:spacing w:line="240" w:lineRule="auto"/>
        <w:rPr>
          <w:szCs w:val="22"/>
        </w:rPr>
      </w:pPr>
    </w:p>
    <w:p w14:paraId="4624D37B" w14:textId="77777777" w:rsidR="00906783" w:rsidRDefault="00906783">
      <w:pPr>
        <w:keepNext/>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4.</w:t>
      </w:r>
      <w:r>
        <w:rPr>
          <w:b/>
          <w:szCs w:val="22"/>
        </w:rPr>
        <w:tab/>
      </w:r>
      <w:r>
        <w:rPr>
          <w:b/>
          <w:szCs w:val="22"/>
          <w:lang w:val="bg-BG"/>
        </w:rPr>
        <w:t>ПАРТИДЕН НОМЕР</w:t>
      </w:r>
    </w:p>
    <w:p w14:paraId="0DD1E09E" w14:textId="77777777" w:rsidR="00906783" w:rsidRDefault="00906783">
      <w:pPr>
        <w:keepNext/>
        <w:widowControl w:val="0"/>
        <w:spacing w:line="240" w:lineRule="auto"/>
        <w:rPr>
          <w:b/>
          <w:szCs w:val="22"/>
        </w:rPr>
      </w:pPr>
    </w:p>
    <w:p w14:paraId="47A2B316" w14:textId="77777777" w:rsidR="00906783" w:rsidRDefault="00906783">
      <w:pPr>
        <w:widowControl w:val="0"/>
        <w:spacing w:line="240" w:lineRule="auto"/>
      </w:pPr>
      <w:r>
        <w:rPr>
          <w:szCs w:val="22"/>
        </w:rPr>
        <w:t>Lot</w:t>
      </w:r>
    </w:p>
    <w:p w14:paraId="47BD3AD8" w14:textId="77777777" w:rsidR="00906783" w:rsidRDefault="00906783">
      <w:pPr>
        <w:widowControl w:val="0"/>
        <w:spacing w:line="240" w:lineRule="auto"/>
        <w:rPr>
          <w:szCs w:val="22"/>
        </w:rPr>
      </w:pPr>
    </w:p>
    <w:p w14:paraId="418740DE" w14:textId="77777777" w:rsidR="00906783" w:rsidRDefault="00906783">
      <w:pPr>
        <w:widowControl w:val="0"/>
        <w:spacing w:line="240" w:lineRule="auto"/>
        <w:rPr>
          <w:szCs w:val="22"/>
        </w:rPr>
      </w:pPr>
    </w:p>
    <w:p w14:paraId="7CD05AAA" w14:textId="77777777" w:rsidR="00906783" w:rsidRDefault="00906783">
      <w:pPr>
        <w:widowControl w:val="0"/>
        <w:pBdr>
          <w:top w:val="single" w:sz="4" w:space="1" w:color="000000"/>
          <w:left w:val="single" w:sz="4" w:space="4" w:color="000000"/>
          <w:bottom w:val="single" w:sz="4" w:space="1" w:color="000000"/>
          <w:right w:val="single" w:sz="4" w:space="4" w:color="000000"/>
        </w:pBdr>
        <w:spacing w:line="240" w:lineRule="auto"/>
        <w:ind w:left="567" w:hanging="567"/>
      </w:pPr>
      <w:r>
        <w:rPr>
          <w:b/>
          <w:szCs w:val="22"/>
        </w:rPr>
        <w:t>5.</w:t>
      </w:r>
      <w:r>
        <w:rPr>
          <w:b/>
          <w:szCs w:val="22"/>
        </w:rPr>
        <w:tab/>
      </w:r>
      <w:r>
        <w:rPr>
          <w:b/>
          <w:szCs w:val="22"/>
          <w:lang w:val="bg-BG"/>
        </w:rPr>
        <w:t>ДРУГО</w:t>
      </w:r>
    </w:p>
    <w:p w14:paraId="603319AD" w14:textId="77777777" w:rsidR="00906783" w:rsidRDefault="00906783">
      <w:pPr>
        <w:widowControl w:val="0"/>
        <w:spacing w:line="240" w:lineRule="auto"/>
        <w:rPr>
          <w:b/>
          <w:szCs w:val="22"/>
        </w:rPr>
      </w:pPr>
    </w:p>
    <w:p w14:paraId="236CEDAC" w14:textId="77777777" w:rsidR="00906783" w:rsidRDefault="00906783">
      <w:pPr>
        <w:pageBreakBefore/>
        <w:widowControl w:val="0"/>
        <w:spacing w:line="240" w:lineRule="auto"/>
      </w:pPr>
    </w:p>
    <w:p w14:paraId="24E6A193" w14:textId="77777777" w:rsidR="00906783" w:rsidRDefault="00906783">
      <w:pPr>
        <w:widowControl w:val="0"/>
        <w:spacing w:line="240" w:lineRule="auto"/>
      </w:pPr>
    </w:p>
    <w:p w14:paraId="3ED13FD2" w14:textId="77777777" w:rsidR="00906783" w:rsidRDefault="00906783">
      <w:pPr>
        <w:widowControl w:val="0"/>
        <w:spacing w:line="240" w:lineRule="auto"/>
      </w:pPr>
    </w:p>
    <w:p w14:paraId="7C8A36B3" w14:textId="77777777" w:rsidR="00906783" w:rsidRDefault="00906783">
      <w:pPr>
        <w:widowControl w:val="0"/>
        <w:spacing w:line="240" w:lineRule="auto"/>
      </w:pPr>
    </w:p>
    <w:p w14:paraId="5D6161F1" w14:textId="77777777" w:rsidR="00906783" w:rsidRDefault="00906783">
      <w:pPr>
        <w:widowControl w:val="0"/>
        <w:spacing w:line="240" w:lineRule="auto"/>
      </w:pPr>
    </w:p>
    <w:p w14:paraId="7BF7508F" w14:textId="77777777" w:rsidR="00906783" w:rsidRDefault="00906783">
      <w:pPr>
        <w:widowControl w:val="0"/>
        <w:spacing w:line="240" w:lineRule="auto"/>
      </w:pPr>
    </w:p>
    <w:p w14:paraId="59DA815F" w14:textId="77777777" w:rsidR="00906783" w:rsidRDefault="00906783">
      <w:pPr>
        <w:widowControl w:val="0"/>
        <w:spacing w:line="240" w:lineRule="auto"/>
      </w:pPr>
    </w:p>
    <w:p w14:paraId="2EA20A6E" w14:textId="77777777" w:rsidR="00906783" w:rsidRDefault="00906783">
      <w:pPr>
        <w:widowControl w:val="0"/>
        <w:spacing w:line="240" w:lineRule="auto"/>
      </w:pPr>
    </w:p>
    <w:p w14:paraId="1976ED8A" w14:textId="77777777" w:rsidR="00906783" w:rsidRDefault="00906783">
      <w:pPr>
        <w:widowControl w:val="0"/>
        <w:spacing w:line="240" w:lineRule="auto"/>
      </w:pPr>
    </w:p>
    <w:p w14:paraId="028376DE" w14:textId="77777777" w:rsidR="00906783" w:rsidRDefault="00906783">
      <w:pPr>
        <w:widowControl w:val="0"/>
        <w:spacing w:line="240" w:lineRule="auto"/>
      </w:pPr>
    </w:p>
    <w:p w14:paraId="0873CAD0" w14:textId="77777777" w:rsidR="00906783" w:rsidRDefault="00906783">
      <w:pPr>
        <w:widowControl w:val="0"/>
        <w:spacing w:line="240" w:lineRule="auto"/>
      </w:pPr>
    </w:p>
    <w:p w14:paraId="5D384ED3" w14:textId="77777777" w:rsidR="00906783" w:rsidRDefault="00906783">
      <w:pPr>
        <w:widowControl w:val="0"/>
        <w:spacing w:line="240" w:lineRule="auto"/>
      </w:pPr>
    </w:p>
    <w:p w14:paraId="5434ED80" w14:textId="77777777" w:rsidR="00906783" w:rsidRDefault="00906783">
      <w:pPr>
        <w:widowControl w:val="0"/>
        <w:spacing w:line="240" w:lineRule="auto"/>
      </w:pPr>
    </w:p>
    <w:p w14:paraId="0D8837E5" w14:textId="77777777" w:rsidR="00906783" w:rsidRDefault="00906783">
      <w:pPr>
        <w:widowControl w:val="0"/>
        <w:spacing w:line="240" w:lineRule="auto"/>
      </w:pPr>
    </w:p>
    <w:p w14:paraId="3DD5115A" w14:textId="77777777" w:rsidR="00906783" w:rsidRDefault="00906783">
      <w:pPr>
        <w:widowControl w:val="0"/>
        <w:spacing w:line="240" w:lineRule="auto"/>
      </w:pPr>
    </w:p>
    <w:p w14:paraId="32077646" w14:textId="77777777" w:rsidR="00906783" w:rsidRDefault="00906783">
      <w:pPr>
        <w:widowControl w:val="0"/>
        <w:spacing w:line="240" w:lineRule="auto"/>
      </w:pPr>
    </w:p>
    <w:p w14:paraId="63512755" w14:textId="77777777" w:rsidR="00906783" w:rsidRDefault="00906783">
      <w:pPr>
        <w:widowControl w:val="0"/>
        <w:spacing w:line="240" w:lineRule="auto"/>
      </w:pPr>
    </w:p>
    <w:p w14:paraId="3B5EC1CB" w14:textId="77777777" w:rsidR="00906783" w:rsidRDefault="00906783">
      <w:pPr>
        <w:widowControl w:val="0"/>
        <w:spacing w:line="240" w:lineRule="auto"/>
      </w:pPr>
    </w:p>
    <w:p w14:paraId="3D3D6163" w14:textId="77777777" w:rsidR="00906783" w:rsidRDefault="00906783">
      <w:pPr>
        <w:widowControl w:val="0"/>
        <w:spacing w:line="240" w:lineRule="auto"/>
      </w:pPr>
    </w:p>
    <w:p w14:paraId="76CDE83B" w14:textId="77777777" w:rsidR="00906783" w:rsidRDefault="00906783">
      <w:pPr>
        <w:widowControl w:val="0"/>
        <w:spacing w:line="240" w:lineRule="auto"/>
      </w:pPr>
    </w:p>
    <w:p w14:paraId="54531465" w14:textId="77777777" w:rsidR="00906783" w:rsidRDefault="00906783">
      <w:pPr>
        <w:widowControl w:val="0"/>
        <w:spacing w:line="240" w:lineRule="auto"/>
      </w:pPr>
    </w:p>
    <w:p w14:paraId="1242555D" w14:textId="77777777" w:rsidR="00906783" w:rsidRDefault="00906783">
      <w:pPr>
        <w:widowControl w:val="0"/>
        <w:spacing w:line="240" w:lineRule="auto"/>
      </w:pPr>
    </w:p>
    <w:p w14:paraId="15D18F21" w14:textId="77777777" w:rsidR="00906783" w:rsidRDefault="00906783">
      <w:pPr>
        <w:widowControl w:val="0"/>
        <w:spacing w:line="240" w:lineRule="auto"/>
      </w:pPr>
    </w:p>
    <w:p w14:paraId="236C9D43" w14:textId="77777777" w:rsidR="00906783" w:rsidRPr="004E78E2" w:rsidRDefault="00906783" w:rsidP="004E78E2">
      <w:pPr>
        <w:pStyle w:val="TitleA"/>
      </w:pPr>
      <w:r w:rsidRPr="004E78E2">
        <w:t>Б. ЛИСТОВКА</w:t>
      </w:r>
    </w:p>
    <w:p w14:paraId="18D9D6A1" w14:textId="77777777" w:rsidR="00906783" w:rsidRDefault="00906783">
      <w:pPr>
        <w:pageBreakBefore/>
        <w:widowControl w:val="0"/>
        <w:spacing w:line="240" w:lineRule="auto"/>
        <w:jc w:val="center"/>
      </w:pPr>
      <w:r>
        <w:rPr>
          <w:b/>
        </w:rPr>
        <w:t>Листовка: информация за пациента</w:t>
      </w:r>
    </w:p>
    <w:p w14:paraId="780B964F" w14:textId="77777777" w:rsidR="00906783" w:rsidRDefault="00906783">
      <w:pPr>
        <w:widowControl w:val="0"/>
        <w:shd w:val="clear" w:color="auto" w:fill="FFFFFF"/>
        <w:tabs>
          <w:tab w:val="clear" w:pos="567"/>
        </w:tabs>
        <w:spacing w:line="240" w:lineRule="auto"/>
        <w:jc w:val="center"/>
        <w:rPr>
          <w:b/>
        </w:rPr>
      </w:pPr>
    </w:p>
    <w:p w14:paraId="6F923AE6" w14:textId="77777777" w:rsidR="00906783" w:rsidRDefault="00906783">
      <w:pPr>
        <w:widowControl w:val="0"/>
        <w:spacing w:line="240" w:lineRule="auto"/>
        <w:jc w:val="center"/>
      </w:pPr>
      <w:r>
        <w:rPr>
          <w:b/>
        </w:rPr>
        <w:t xml:space="preserve">Odomzo 200 mg </w:t>
      </w:r>
      <w:r>
        <w:rPr>
          <w:b/>
          <w:lang w:val="bg-BG"/>
        </w:rPr>
        <w:t>твърди капсули</w:t>
      </w:r>
    </w:p>
    <w:p w14:paraId="57EA8077" w14:textId="77777777" w:rsidR="00906783" w:rsidRDefault="00906783">
      <w:pPr>
        <w:widowControl w:val="0"/>
        <w:tabs>
          <w:tab w:val="clear" w:pos="567"/>
        </w:tabs>
        <w:spacing w:line="240" w:lineRule="auto"/>
        <w:jc w:val="center"/>
      </w:pPr>
      <w:r>
        <w:rPr>
          <w:lang w:val="bg-BG"/>
        </w:rPr>
        <w:t>сонидегиб (</w:t>
      </w:r>
      <w:r>
        <w:rPr>
          <w:lang w:val="en-US"/>
        </w:rPr>
        <w:t>s</w:t>
      </w:r>
      <w:r>
        <w:t>onidegib</w:t>
      </w:r>
      <w:r>
        <w:rPr>
          <w:lang w:val="bg-BG"/>
        </w:rPr>
        <w:t>)</w:t>
      </w:r>
    </w:p>
    <w:p w14:paraId="5A4F3942" w14:textId="77777777" w:rsidR="00906783" w:rsidRDefault="00906783">
      <w:pPr>
        <w:widowControl w:val="0"/>
        <w:tabs>
          <w:tab w:val="clear" w:pos="567"/>
        </w:tabs>
        <w:spacing w:line="240" w:lineRule="auto"/>
        <w:jc w:val="center"/>
        <w:rPr>
          <w:szCs w:val="22"/>
        </w:rPr>
      </w:pPr>
    </w:p>
    <w:p w14:paraId="2C5485A0" w14:textId="77777777" w:rsidR="00906783" w:rsidRDefault="00906783">
      <w:pPr>
        <w:widowControl w:val="0"/>
        <w:spacing w:line="240" w:lineRule="auto"/>
      </w:pPr>
    </w:p>
    <w:p w14:paraId="41970D23" w14:textId="77777777" w:rsidR="00906783" w:rsidRDefault="00906783">
      <w:pPr>
        <w:widowControl w:val="0"/>
        <w:spacing w:line="240" w:lineRule="auto"/>
        <w:rPr>
          <w:szCs w:val="22"/>
          <w:lang w:val="bg-BG"/>
        </w:rPr>
      </w:pPr>
    </w:p>
    <w:p w14:paraId="5ADFD287" w14:textId="77777777" w:rsidR="00906783" w:rsidRDefault="00906783">
      <w:pPr>
        <w:pStyle w:val="WW-Text"/>
        <w:keepLines w:val="0"/>
        <w:widowControl w:val="0"/>
        <w:pBdr>
          <w:top w:val="single" w:sz="4" w:space="1" w:color="000000"/>
          <w:left w:val="single" w:sz="4" w:space="4" w:color="000000"/>
          <w:bottom w:val="single" w:sz="4" w:space="1" w:color="000000"/>
          <w:right w:val="single" w:sz="4" w:space="4" w:color="000000"/>
        </w:pBdr>
        <w:spacing w:before="0"/>
      </w:pPr>
      <w:r>
        <w:rPr>
          <w:sz w:val="22"/>
          <w:szCs w:val="22"/>
        </w:rPr>
        <w:t>Odomzo</w:t>
      </w:r>
      <w:r>
        <w:rPr>
          <w:sz w:val="22"/>
          <w:szCs w:val="22"/>
          <w:lang w:val="bg-BG"/>
        </w:rPr>
        <w:t xml:space="preserve"> може да предизвика тежки вродени дефекти. Може да предизвика смърт на бебето преди да бъде родено или скоро след раждането. Не бива да забременявате докато приемате това лекарство. Трябва да следвате указанията за контрацепция, съдържащи се в тази листовка.</w:t>
      </w:r>
    </w:p>
    <w:p w14:paraId="579C6493" w14:textId="77777777" w:rsidR="00906783" w:rsidRDefault="00906783">
      <w:pPr>
        <w:widowControl w:val="0"/>
        <w:tabs>
          <w:tab w:val="clear" w:pos="567"/>
        </w:tabs>
        <w:spacing w:line="240" w:lineRule="auto"/>
        <w:rPr>
          <w:szCs w:val="22"/>
          <w:lang w:val="bg-BG"/>
        </w:rPr>
      </w:pPr>
    </w:p>
    <w:p w14:paraId="25CB4BF2" w14:textId="77777777" w:rsidR="00906783" w:rsidRDefault="00906783">
      <w:pPr>
        <w:keepNext/>
        <w:widowControl w:val="0"/>
        <w:tabs>
          <w:tab w:val="clear" w:pos="567"/>
        </w:tabs>
        <w:spacing w:line="240" w:lineRule="auto"/>
      </w:pPr>
      <w:r>
        <w:rPr>
          <w:b/>
          <w:szCs w:val="22"/>
          <w:lang w:val="bg-BG"/>
        </w:rPr>
        <w:t>Прочетете внимателно цялата листовка, преди да започнете да приемате това лекарство, тъй като тя съдържа важна за Вас информация</w:t>
      </w:r>
      <w:r>
        <w:rPr>
          <w:b/>
          <w:lang w:val="bg-BG"/>
        </w:rPr>
        <w:t>.</w:t>
      </w:r>
    </w:p>
    <w:p w14:paraId="032D5603" w14:textId="77777777" w:rsidR="00906783" w:rsidRDefault="00906783">
      <w:pPr>
        <w:widowControl w:val="0"/>
        <w:numPr>
          <w:ilvl w:val="0"/>
          <w:numId w:val="16"/>
        </w:numPr>
        <w:tabs>
          <w:tab w:val="clear" w:pos="567"/>
        </w:tabs>
        <w:spacing w:line="240" w:lineRule="auto"/>
        <w:ind w:left="567" w:right="-2" w:hanging="567"/>
      </w:pPr>
      <w:r>
        <w:rPr>
          <w:szCs w:val="22"/>
          <w:lang w:val="bg-BG"/>
        </w:rPr>
        <w:t>Запазете тази листовка. Може да се наложи да я прочетете отново</w:t>
      </w:r>
      <w:r>
        <w:rPr>
          <w:lang w:val="bg-BG"/>
        </w:rPr>
        <w:t>.</w:t>
      </w:r>
    </w:p>
    <w:p w14:paraId="7D49756C" w14:textId="77777777" w:rsidR="00906783" w:rsidRDefault="00906783">
      <w:pPr>
        <w:widowControl w:val="0"/>
        <w:numPr>
          <w:ilvl w:val="0"/>
          <w:numId w:val="16"/>
        </w:numPr>
        <w:tabs>
          <w:tab w:val="clear" w:pos="567"/>
        </w:tabs>
        <w:spacing w:line="240" w:lineRule="auto"/>
        <w:ind w:left="567" w:right="-2" w:hanging="567"/>
      </w:pPr>
      <w:r>
        <w:rPr>
          <w:szCs w:val="22"/>
          <w:lang w:val="bg-BG"/>
        </w:rPr>
        <w:t>Ако имате някакви допълнителни въпроси, попитайте Вашия лекар или фармацевт</w:t>
      </w:r>
      <w:r>
        <w:rPr>
          <w:lang w:val="bg-BG"/>
        </w:rPr>
        <w:t>.</w:t>
      </w:r>
    </w:p>
    <w:p w14:paraId="062AA341" w14:textId="77777777" w:rsidR="00906783" w:rsidRDefault="00906783">
      <w:pPr>
        <w:widowControl w:val="0"/>
        <w:numPr>
          <w:ilvl w:val="0"/>
          <w:numId w:val="16"/>
        </w:numPr>
        <w:tabs>
          <w:tab w:val="clear" w:pos="567"/>
        </w:tabs>
        <w:spacing w:line="240" w:lineRule="auto"/>
        <w:ind w:left="567" w:right="-2" w:hanging="567"/>
      </w:pPr>
      <w:r>
        <w:rPr>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CC5B820" w14:textId="77777777" w:rsidR="00906783" w:rsidRDefault="00906783">
      <w:pPr>
        <w:widowControl w:val="0"/>
        <w:numPr>
          <w:ilvl w:val="0"/>
          <w:numId w:val="16"/>
        </w:numPr>
        <w:spacing w:line="240" w:lineRule="auto"/>
        <w:ind w:left="567" w:hanging="567"/>
      </w:pPr>
      <w:r>
        <w:rPr>
          <w:szCs w:val="22"/>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r>
        <w:t>.</w:t>
      </w:r>
    </w:p>
    <w:p w14:paraId="3835705A" w14:textId="77777777" w:rsidR="00906783" w:rsidRDefault="00906783">
      <w:pPr>
        <w:widowControl w:val="0"/>
        <w:tabs>
          <w:tab w:val="clear" w:pos="567"/>
        </w:tabs>
        <w:spacing w:line="240" w:lineRule="auto"/>
        <w:ind w:right="-2"/>
      </w:pPr>
    </w:p>
    <w:p w14:paraId="75240688" w14:textId="77777777" w:rsidR="00906783" w:rsidRDefault="00906783">
      <w:pPr>
        <w:keepNext/>
        <w:widowControl w:val="0"/>
        <w:spacing w:line="240" w:lineRule="auto"/>
      </w:pPr>
      <w:r>
        <w:rPr>
          <w:b/>
          <w:szCs w:val="22"/>
          <w:lang w:val="bg-BG"/>
        </w:rPr>
        <w:t>Какво съдържа тази листовка</w:t>
      </w:r>
    </w:p>
    <w:p w14:paraId="021B8772" w14:textId="77777777" w:rsidR="00906783" w:rsidRDefault="00906783">
      <w:pPr>
        <w:keepNext/>
        <w:widowControl w:val="0"/>
        <w:spacing w:line="240" w:lineRule="auto"/>
        <w:rPr>
          <w:b/>
        </w:rPr>
      </w:pPr>
    </w:p>
    <w:p w14:paraId="7527D396" w14:textId="77777777" w:rsidR="00906783" w:rsidRDefault="00906783">
      <w:pPr>
        <w:widowControl w:val="0"/>
        <w:tabs>
          <w:tab w:val="clear" w:pos="567"/>
        </w:tabs>
        <w:spacing w:line="240" w:lineRule="auto"/>
        <w:ind w:right="-29"/>
      </w:pPr>
      <w:r>
        <w:t>1.</w:t>
      </w:r>
      <w:r>
        <w:tab/>
      </w:r>
      <w:r>
        <w:rPr>
          <w:szCs w:val="22"/>
          <w:lang w:val="bg-BG"/>
        </w:rPr>
        <w:t>Какво представлява</w:t>
      </w:r>
      <w:r>
        <w:t xml:space="preserve"> Odomzo </w:t>
      </w:r>
      <w:r>
        <w:rPr>
          <w:szCs w:val="22"/>
          <w:lang w:val="bg-BG"/>
        </w:rPr>
        <w:t>и за какво се използва</w:t>
      </w:r>
    </w:p>
    <w:p w14:paraId="13ED2406" w14:textId="77777777" w:rsidR="00906783" w:rsidRDefault="00906783">
      <w:pPr>
        <w:widowControl w:val="0"/>
        <w:tabs>
          <w:tab w:val="clear" w:pos="567"/>
        </w:tabs>
        <w:spacing w:line="240" w:lineRule="auto"/>
        <w:ind w:right="-29"/>
      </w:pPr>
      <w:r>
        <w:t>2.</w:t>
      </w:r>
      <w:r>
        <w:tab/>
      </w:r>
      <w:r>
        <w:rPr>
          <w:szCs w:val="22"/>
          <w:lang w:val="bg-BG"/>
        </w:rPr>
        <w:t>Какво трябва да знаете, преди да приемете</w:t>
      </w:r>
      <w:r>
        <w:t xml:space="preserve"> Odomzo</w:t>
      </w:r>
    </w:p>
    <w:p w14:paraId="0B8BAE69" w14:textId="77777777" w:rsidR="00906783" w:rsidRDefault="00906783">
      <w:pPr>
        <w:widowControl w:val="0"/>
        <w:tabs>
          <w:tab w:val="clear" w:pos="567"/>
        </w:tabs>
        <w:spacing w:line="240" w:lineRule="auto"/>
        <w:ind w:right="-29"/>
      </w:pPr>
      <w:r>
        <w:t>3.</w:t>
      </w:r>
      <w:r>
        <w:tab/>
      </w:r>
      <w:r>
        <w:rPr>
          <w:szCs w:val="22"/>
          <w:lang w:val="bg-BG"/>
        </w:rPr>
        <w:t>Как да приемате</w:t>
      </w:r>
      <w:r>
        <w:rPr>
          <w:szCs w:val="24"/>
        </w:rPr>
        <w:t xml:space="preserve"> </w:t>
      </w:r>
      <w:r>
        <w:t>Odomzo</w:t>
      </w:r>
    </w:p>
    <w:p w14:paraId="08AE966A" w14:textId="77777777" w:rsidR="00906783" w:rsidRDefault="00906783">
      <w:pPr>
        <w:widowControl w:val="0"/>
        <w:tabs>
          <w:tab w:val="clear" w:pos="567"/>
        </w:tabs>
        <w:spacing w:line="240" w:lineRule="auto"/>
        <w:ind w:right="-29"/>
      </w:pPr>
      <w:r>
        <w:t>4.</w:t>
      </w:r>
      <w:r>
        <w:tab/>
      </w:r>
      <w:r>
        <w:rPr>
          <w:szCs w:val="22"/>
          <w:lang w:val="bg-BG"/>
        </w:rPr>
        <w:t>Възможни нежелани реакции</w:t>
      </w:r>
    </w:p>
    <w:p w14:paraId="2CCD10B0" w14:textId="77777777" w:rsidR="00906783" w:rsidRDefault="00906783">
      <w:pPr>
        <w:widowControl w:val="0"/>
        <w:tabs>
          <w:tab w:val="clear" w:pos="567"/>
        </w:tabs>
        <w:spacing w:line="240" w:lineRule="auto"/>
        <w:ind w:right="-29"/>
      </w:pPr>
      <w:r>
        <w:t>5.</w:t>
      </w:r>
      <w:r>
        <w:tab/>
      </w:r>
      <w:r>
        <w:rPr>
          <w:szCs w:val="22"/>
          <w:lang w:val="bg-BG"/>
        </w:rPr>
        <w:t>Как да съхранявате</w:t>
      </w:r>
      <w:r>
        <w:t xml:space="preserve"> Odomzo</w:t>
      </w:r>
    </w:p>
    <w:p w14:paraId="520601E9" w14:textId="77777777" w:rsidR="00906783" w:rsidRDefault="00906783">
      <w:pPr>
        <w:widowControl w:val="0"/>
        <w:tabs>
          <w:tab w:val="clear" w:pos="567"/>
        </w:tabs>
        <w:spacing w:line="240" w:lineRule="auto"/>
        <w:ind w:right="-29"/>
      </w:pPr>
      <w:r>
        <w:t>6.</w:t>
      </w:r>
      <w:r>
        <w:tab/>
      </w:r>
      <w:r>
        <w:rPr>
          <w:szCs w:val="22"/>
          <w:lang w:val="bg-BG"/>
        </w:rPr>
        <w:t>Съдържание на опаковката и допълнителна информация</w:t>
      </w:r>
    </w:p>
    <w:p w14:paraId="4B84168B" w14:textId="77777777" w:rsidR="00906783" w:rsidRDefault="00906783">
      <w:pPr>
        <w:widowControl w:val="0"/>
        <w:tabs>
          <w:tab w:val="clear" w:pos="567"/>
        </w:tabs>
        <w:spacing w:line="240" w:lineRule="auto"/>
        <w:ind w:right="-2"/>
      </w:pPr>
    </w:p>
    <w:p w14:paraId="2561B69A" w14:textId="77777777" w:rsidR="00906783" w:rsidRDefault="00906783">
      <w:pPr>
        <w:widowControl w:val="0"/>
        <w:tabs>
          <w:tab w:val="clear" w:pos="567"/>
        </w:tabs>
        <w:spacing w:line="240" w:lineRule="auto"/>
        <w:rPr>
          <w:szCs w:val="22"/>
        </w:rPr>
      </w:pPr>
    </w:p>
    <w:p w14:paraId="30A6FF33" w14:textId="77777777" w:rsidR="00906783" w:rsidRDefault="00906783">
      <w:pPr>
        <w:keepNext/>
        <w:widowControl w:val="0"/>
        <w:spacing w:line="240" w:lineRule="auto"/>
      </w:pPr>
      <w:r>
        <w:rPr>
          <w:b/>
          <w:szCs w:val="22"/>
        </w:rPr>
        <w:t>1.</w:t>
      </w:r>
      <w:r>
        <w:rPr>
          <w:b/>
          <w:szCs w:val="22"/>
        </w:rPr>
        <w:tab/>
      </w:r>
      <w:r>
        <w:rPr>
          <w:b/>
          <w:szCs w:val="22"/>
          <w:lang w:val="bg-BG"/>
        </w:rPr>
        <w:t>Какво представлява</w:t>
      </w:r>
      <w:r>
        <w:rPr>
          <w:b/>
          <w:szCs w:val="22"/>
        </w:rPr>
        <w:t xml:space="preserve"> Odomzo </w:t>
      </w:r>
      <w:r>
        <w:rPr>
          <w:b/>
          <w:szCs w:val="22"/>
          <w:lang w:val="bg-BG"/>
        </w:rPr>
        <w:t>и за какво се използва</w:t>
      </w:r>
    </w:p>
    <w:p w14:paraId="1199056C" w14:textId="77777777" w:rsidR="00906783" w:rsidRDefault="00906783">
      <w:pPr>
        <w:keepNext/>
        <w:widowControl w:val="0"/>
        <w:tabs>
          <w:tab w:val="clear" w:pos="567"/>
        </w:tabs>
        <w:spacing w:line="240" w:lineRule="auto"/>
        <w:rPr>
          <w:b/>
          <w:szCs w:val="22"/>
        </w:rPr>
      </w:pPr>
    </w:p>
    <w:p w14:paraId="3671B50F" w14:textId="77777777" w:rsidR="00906783" w:rsidRDefault="00906783">
      <w:pPr>
        <w:keepNext/>
        <w:widowControl w:val="0"/>
        <w:tabs>
          <w:tab w:val="clear" w:pos="567"/>
        </w:tabs>
        <w:spacing w:line="240" w:lineRule="auto"/>
      </w:pPr>
      <w:r>
        <w:rPr>
          <w:b/>
          <w:szCs w:val="22"/>
          <w:lang w:val="bg-BG"/>
        </w:rPr>
        <w:t>Какво представлява</w:t>
      </w:r>
      <w:r>
        <w:rPr>
          <w:b/>
        </w:rPr>
        <w:t xml:space="preserve"> Odomzo</w:t>
      </w:r>
    </w:p>
    <w:p w14:paraId="433BDC76" w14:textId="77777777" w:rsidR="00906783" w:rsidRDefault="00906783">
      <w:pPr>
        <w:widowControl w:val="0"/>
        <w:tabs>
          <w:tab w:val="clear" w:pos="567"/>
        </w:tabs>
        <w:spacing w:line="240" w:lineRule="auto"/>
      </w:pPr>
      <w:r>
        <w:t xml:space="preserve">Odomzo </w:t>
      </w:r>
      <w:r>
        <w:rPr>
          <w:lang w:val="bg-BG"/>
        </w:rPr>
        <w:t>съдържа активното вещество сонидегиб. Това е противораково лекарство.</w:t>
      </w:r>
    </w:p>
    <w:p w14:paraId="6A8576CD" w14:textId="77777777" w:rsidR="00906783" w:rsidRDefault="00906783">
      <w:pPr>
        <w:widowControl w:val="0"/>
        <w:tabs>
          <w:tab w:val="clear" w:pos="567"/>
        </w:tabs>
        <w:spacing w:line="240" w:lineRule="auto"/>
        <w:ind w:right="-2"/>
        <w:rPr>
          <w:lang w:val="bg-BG"/>
        </w:rPr>
      </w:pPr>
    </w:p>
    <w:p w14:paraId="1D2B91CF" w14:textId="77777777" w:rsidR="00906783" w:rsidRDefault="00906783">
      <w:pPr>
        <w:keepNext/>
        <w:widowControl w:val="0"/>
        <w:tabs>
          <w:tab w:val="clear" w:pos="567"/>
        </w:tabs>
        <w:spacing w:line="240" w:lineRule="auto"/>
        <w:ind w:right="-2"/>
      </w:pPr>
      <w:r>
        <w:rPr>
          <w:b/>
          <w:lang w:val="bg-BG"/>
        </w:rPr>
        <w:t xml:space="preserve">За какво се използва </w:t>
      </w:r>
      <w:r>
        <w:rPr>
          <w:b/>
        </w:rPr>
        <w:t>Odomzo</w:t>
      </w:r>
    </w:p>
    <w:p w14:paraId="2B8564ED" w14:textId="77777777" w:rsidR="00906783" w:rsidRDefault="00906783">
      <w:pPr>
        <w:keepNext/>
        <w:widowControl w:val="0"/>
        <w:tabs>
          <w:tab w:val="clear" w:pos="567"/>
        </w:tabs>
        <w:spacing w:line="240" w:lineRule="auto"/>
      </w:pPr>
      <w:r>
        <w:t>Odomzo</w:t>
      </w:r>
      <w:r>
        <w:rPr>
          <w:lang w:val="bg-BG"/>
        </w:rPr>
        <w:t xml:space="preserve"> се използва за лечение на възрастни пациенти с определен вид рак на кожата, наречен базалноклетъчен карцином. Използва се когато ракът се е разпространил локално и не може да бъде лекуван оперативно или чрез лъчетерапия.</w:t>
      </w:r>
    </w:p>
    <w:p w14:paraId="377DB0D0" w14:textId="77777777" w:rsidR="00906783" w:rsidRDefault="00906783">
      <w:pPr>
        <w:widowControl w:val="0"/>
        <w:tabs>
          <w:tab w:val="clear" w:pos="567"/>
        </w:tabs>
        <w:spacing w:line="240" w:lineRule="auto"/>
        <w:ind w:right="-2"/>
        <w:rPr>
          <w:szCs w:val="22"/>
          <w:lang w:val="bg-BG"/>
        </w:rPr>
      </w:pPr>
    </w:p>
    <w:p w14:paraId="6BF4F7CC" w14:textId="77777777" w:rsidR="00906783" w:rsidRDefault="00906783">
      <w:pPr>
        <w:keepNext/>
        <w:widowControl w:val="0"/>
        <w:tabs>
          <w:tab w:val="clear" w:pos="567"/>
        </w:tabs>
        <w:spacing w:line="240" w:lineRule="auto"/>
        <w:ind w:right="-2"/>
      </w:pPr>
      <w:r>
        <w:rPr>
          <w:b/>
          <w:lang w:val="bg-BG"/>
        </w:rPr>
        <w:t xml:space="preserve">Как действа </w:t>
      </w:r>
      <w:r>
        <w:rPr>
          <w:b/>
        </w:rPr>
        <w:t>Odomzo</w:t>
      </w:r>
    </w:p>
    <w:p w14:paraId="2FD33DF4" w14:textId="77777777" w:rsidR="00906783" w:rsidRDefault="00906783">
      <w:pPr>
        <w:widowControl w:val="0"/>
        <w:tabs>
          <w:tab w:val="clear" w:pos="567"/>
        </w:tabs>
        <w:spacing w:line="240" w:lineRule="auto"/>
        <w:ind w:right="-2"/>
      </w:pPr>
      <w:r>
        <w:rPr>
          <w:szCs w:val="22"/>
          <w:lang w:val="bg-BG"/>
        </w:rPr>
        <w:t xml:space="preserve">Нормалният растеж на клетките се контролира от различни химични сигнали. При пациентите с базалноклетъчен карцином, настъпват промени в гените, контролиращи част от този процес, известен като сигнален път „таралеж“. Това води до получаване на сигнали, които карат раковите клетки неконтролируемо да нарастват. </w:t>
      </w:r>
      <w:r>
        <w:rPr>
          <w:szCs w:val="22"/>
          <w:lang w:val="en-US"/>
        </w:rPr>
        <w:t>Odomzo</w:t>
      </w:r>
      <w:r>
        <w:rPr>
          <w:szCs w:val="22"/>
          <w:lang w:val="bg-BG"/>
        </w:rPr>
        <w:t xml:space="preserve"> действа като блокира този процес, спирайки раковите клетки да нарастват и да образуват нови клетки.</w:t>
      </w:r>
    </w:p>
    <w:p w14:paraId="55FC8265" w14:textId="77777777" w:rsidR="00906783" w:rsidRDefault="00906783">
      <w:pPr>
        <w:widowControl w:val="0"/>
        <w:tabs>
          <w:tab w:val="clear" w:pos="567"/>
        </w:tabs>
        <w:spacing w:line="240" w:lineRule="auto"/>
        <w:ind w:right="-2"/>
        <w:rPr>
          <w:szCs w:val="22"/>
          <w:lang w:val="bg-BG"/>
        </w:rPr>
      </w:pPr>
    </w:p>
    <w:p w14:paraId="532344D7" w14:textId="77777777" w:rsidR="00906783" w:rsidRDefault="00906783">
      <w:pPr>
        <w:widowControl w:val="0"/>
        <w:tabs>
          <w:tab w:val="clear" w:pos="567"/>
        </w:tabs>
        <w:spacing w:line="240" w:lineRule="auto"/>
        <w:ind w:right="-2"/>
        <w:rPr>
          <w:szCs w:val="22"/>
          <w:lang w:val="bg-BG"/>
        </w:rPr>
      </w:pPr>
    </w:p>
    <w:p w14:paraId="0B14D861" w14:textId="77777777" w:rsidR="00906783" w:rsidRDefault="00906783">
      <w:pPr>
        <w:keepNext/>
        <w:widowControl w:val="0"/>
        <w:spacing w:line="240" w:lineRule="auto"/>
        <w:ind w:right="-2"/>
      </w:pPr>
      <w:r>
        <w:rPr>
          <w:b/>
          <w:lang w:val="bg-BG"/>
        </w:rPr>
        <w:t>2.</w:t>
      </w:r>
      <w:r>
        <w:rPr>
          <w:b/>
          <w:lang w:val="bg-BG"/>
        </w:rPr>
        <w:tab/>
      </w:r>
      <w:r>
        <w:rPr>
          <w:b/>
          <w:szCs w:val="22"/>
          <w:lang w:val="bg-BG"/>
        </w:rPr>
        <w:t>Какво трябва да знаете, преди да приемете</w:t>
      </w:r>
      <w:r>
        <w:rPr>
          <w:b/>
          <w:lang w:val="bg-BG"/>
        </w:rPr>
        <w:t xml:space="preserve"> </w:t>
      </w:r>
      <w:r>
        <w:rPr>
          <w:b/>
        </w:rPr>
        <w:t>Odomzo</w:t>
      </w:r>
    </w:p>
    <w:p w14:paraId="39BDC6C6" w14:textId="77777777" w:rsidR="00906783" w:rsidRDefault="00906783">
      <w:pPr>
        <w:keepNext/>
        <w:widowControl w:val="0"/>
        <w:spacing w:line="240" w:lineRule="auto"/>
        <w:rPr>
          <w:b/>
          <w:szCs w:val="22"/>
          <w:lang w:val="bg-BG"/>
        </w:rPr>
      </w:pPr>
    </w:p>
    <w:p w14:paraId="407F62FC" w14:textId="77777777" w:rsidR="00906783" w:rsidRDefault="00906783">
      <w:pPr>
        <w:widowControl w:val="0"/>
        <w:spacing w:line="240" w:lineRule="auto"/>
      </w:pPr>
      <w:r>
        <w:rPr>
          <w:szCs w:val="22"/>
          <w:lang w:val="bg-BG"/>
        </w:rPr>
        <w:t xml:space="preserve">Прочетете специалните </w:t>
      </w:r>
      <w:r w:rsidR="00DD5BC5">
        <w:rPr>
          <w:szCs w:val="22"/>
          <w:lang w:val="bg-BG"/>
        </w:rPr>
        <w:t>указания</w:t>
      </w:r>
      <w:r>
        <w:rPr>
          <w:szCs w:val="22"/>
          <w:lang w:val="bg-BG"/>
        </w:rPr>
        <w:t xml:space="preserve">, дадени Ви от Вашият лекар, особено относно ефектите на </w:t>
      </w:r>
      <w:r>
        <w:rPr>
          <w:szCs w:val="22"/>
        </w:rPr>
        <w:t>Odomzo</w:t>
      </w:r>
      <w:r>
        <w:rPr>
          <w:szCs w:val="22"/>
          <w:lang w:val="bg-BG"/>
        </w:rPr>
        <w:t xml:space="preserve"> върху плода.</w:t>
      </w:r>
    </w:p>
    <w:p w14:paraId="72053B34" w14:textId="77777777" w:rsidR="00906783" w:rsidRDefault="00906783">
      <w:pPr>
        <w:widowControl w:val="0"/>
        <w:spacing w:line="240" w:lineRule="auto"/>
        <w:rPr>
          <w:szCs w:val="22"/>
          <w:lang w:val="bg-BG"/>
        </w:rPr>
      </w:pPr>
    </w:p>
    <w:p w14:paraId="4DBD3C0A" w14:textId="77777777" w:rsidR="00906783" w:rsidRDefault="00906783">
      <w:pPr>
        <w:widowControl w:val="0"/>
        <w:spacing w:line="240" w:lineRule="auto"/>
      </w:pPr>
      <w:r>
        <w:rPr>
          <w:szCs w:val="22"/>
          <w:lang w:val="bg-BG"/>
        </w:rPr>
        <w:t>Прочетете внимателно и следвайте инструкциите в брошурата за пациента и напомнящата карта, дадени Ви от Вашият лекар.</w:t>
      </w:r>
    </w:p>
    <w:p w14:paraId="6FB5391A" w14:textId="77777777" w:rsidR="00906783" w:rsidRDefault="00906783">
      <w:pPr>
        <w:widowControl w:val="0"/>
        <w:spacing w:line="240" w:lineRule="auto"/>
        <w:rPr>
          <w:szCs w:val="22"/>
          <w:lang w:val="bg-BG"/>
        </w:rPr>
      </w:pPr>
    </w:p>
    <w:p w14:paraId="165C82C0" w14:textId="77777777" w:rsidR="00906783" w:rsidRDefault="00906783">
      <w:pPr>
        <w:keepNext/>
        <w:widowControl w:val="0"/>
        <w:spacing w:line="240" w:lineRule="auto"/>
      </w:pPr>
      <w:r>
        <w:rPr>
          <w:b/>
          <w:szCs w:val="22"/>
          <w:lang w:val="bg-BG"/>
        </w:rPr>
        <w:t>Не приемайте</w:t>
      </w:r>
      <w:r>
        <w:rPr>
          <w:b/>
          <w:szCs w:val="24"/>
        </w:rPr>
        <w:t xml:space="preserve"> </w:t>
      </w:r>
      <w:r>
        <w:rPr>
          <w:b/>
        </w:rPr>
        <w:t>Odomzo</w:t>
      </w:r>
    </w:p>
    <w:p w14:paraId="7610AD3A" w14:textId="77777777" w:rsidR="00906783" w:rsidRDefault="00906783">
      <w:pPr>
        <w:widowControl w:val="0"/>
        <w:numPr>
          <w:ilvl w:val="0"/>
          <w:numId w:val="3"/>
        </w:numPr>
        <w:tabs>
          <w:tab w:val="clear" w:pos="567"/>
        </w:tabs>
        <w:spacing w:line="240" w:lineRule="auto"/>
        <w:ind w:left="567" w:hanging="567"/>
      </w:pPr>
      <w:r>
        <w:rPr>
          <w:szCs w:val="22"/>
          <w:lang w:val="bg-BG"/>
        </w:rPr>
        <w:t>ако сте алергични към сонидегиб или към някоя от останалите съставки на това лекарство (изброени в точка 6)</w:t>
      </w:r>
      <w:r>
        <w:rPr>
          <w:szCs w:val="22"/>
        </w:rPr>
        <w:t>.</w:t>
      </w:r>
    </w:p>
    <w:p w14:paraId="78D29416" w14:textId="77777777" w:rsidR="00906783" w:rsidRDefault="00906783">
      <w:pPr>
        <w:widowControl w:val="0"/>
        <w:numPr>
          <w:ilvl w:val="0"/>
          <w:numId w:val="3"/>
        </w:numPr>
        <w:tabs>
          <w:tab w:val="clear" w:pos="567"/>
        </w:tabs>
        <w:spacing w:line="240" w:lineRule="auto"/>
        <w:ind w:left="567" w:hanging="567"/>
      </w:pPr>
      <w:r>
        <w:rPr>
          <w:lang w:val="bg-BG"/>
        </w:rPr>
        <w:t xml:space="preserve">ако сте бременна или </w:t>
      </w:r>
      <w:r w:rsidR="002A6842">
        <w:rPr>
          <w:lang w:val="bg-BG"/>
        </w:rPr>
        <w:t>смятате</w:t>
      </w:r>
      <w:r>
        <w:rPr>
          <w:lang w:val="bg-BG"/>
        </w:rPr>
        <w:t xml:space="preserve">, че може да сте бременна, тъй като </w:t>
      </w:r>
      <w:r>
        <w:t>Odomzo</w:t>
      </w:r>
      <w:r>
        <w:rPr>
          <w:lang w:val="bg-BG"/>
        </w:rPr>
        <w:t xml:space="preserve"> може да предизвика увреждане или смърт на плода (вижте раздел „Бременност“).</w:t>
      </w:r>
    </w:p>
    <w:p w14:paraId="4188004F" w14:textId="77777777" w:rsidR="00906783" w:rsidRDefault="00906783">
      <w:pPr>
        <w:widowControl w:val="0"/>
        <w:numPr>
          <w:ilvl w:val="0"/>
          <w:numId w:val="3"/>
        </w:numPr>
        <w:tabs>
          <w:tab w:val="clear" w:pos="567"/>
        </w:tabs>
        <w:spacing w:line="240" w:lineRule="auto"/>
        <w:ind w:left="567" w:hanging="567"/>
      </w:pPr>
      <w:r>
        <w:rPr>
          <w:lang w:val="bg-BG"/>
        </w:rPr>
        <w:t xml:space="preserve">ако кърмите. Тъй като не се знае, дали </w:t>
      </w:r>
      <w:r>
        <w:t>Odomzo</w:t>
      </w:r>
      <w:r>
        <w:rPr>
          <w:lang w:val="bg-BG"/>
        </w:rPr>
        <w:t xml:space="preserve"> може да премине в кърмата и да предизвика увреждане на Вашето бебе (вижте раздел „Кърмене“).</w:t>
      </w:r>
    </w:p>
    <w:p w14:paraId="1980BB55" w14:textId="77777777" w:rsidR="00906783" w:rsidRDefault="00906783">
      <w:pPr>
        <w:keepNext/>
        <w:widowControl w:val="0"/>
        <w:numPr>
          <w:ilvl w:val="0"/>
          <w:numId w:val="3"/>
        </w:numPr>
        <w:tabs>
          <w:tab w:val="clear" w:pos="567"/>
        </w:tabs>
        <w:spacing w:line="240" w:lineRule="auto"/>
        <w:ind w:left="567" w:hanging="567"/>
      </w:pPr>
      <w:r>
        <w:rPr>
          <w:lang w:val="bg-BG"/>
        </w:rPr>
        <w:t xml:space="preserve">ако сте в състояние да забременеете, но не можете или не желаете да следвате необходимите мерки за предпазване от бременност, описани в Програмата за превенция на бременност при лечение с </w:t>
      </w:r>
      <w:r>
        <w:rPr>
          <w:lang w:val="en-US"/>
        </w:rPr>
        <w:t>Odomzo</w:t>
      </w:r>
      <w:r>
        <w:rPr>
          <w:lang w:val="bg-BG"/>
        </w:rPr>
        <w:t>.</w:t>
      </w:r>
    </w:p>
    <w:p w14:paraId="7A9F5D2E" w14:textId="77777777" w:rsidR="00906783" w:rsidRDefault="00906783">
      <w:pPr>
        <w:widowControl w:val="0"/>
        <w:spacing w:line="240" w:lineRule="auto"/>
      </w:pPr>
      <w:r>
        <w:rPr>
          <w:lang w:val="bg-BG"/>
        </w:rPr>
        <w:t xml:space="preserve">Не приемайте </w:t>
      </w:r>
      <w:r>
        <w:t>Odomzo</w:t>
      </w:r>
      <w:r>
        <w:rPr>
          <w:lang w:val="bg-BG"/>
        </w:rPr>
        <w:t xml:space="preserve">, ако нещо от написаното по-горе се отнася за Вас. Ако не сте сигурни, говорете с Вашия лекар или фармацевт преди да приемете </w:t>
      </w:r>
      <w:r>
        <w:t>Odomzo</w:t>
      </w:r>
      <w:r>
        <w:rPr>
          <w:lang w:val="bg-BG"/>
        </w:rPr>
        <w:t>.</w:t>
      </w:r>
    </w:p>
    <w:p w14:paraId="4EC69B7B" w14:textId="77777777" w:rsidR="00906783" w:rsidRDefault="00906783">
      <w:pPr>
        <w:widowControl w:val="0"/>
        <w:tabs>
          <w:tab w:val="clear" w:pos="567"/>
        </w:tabs>
        <w:spacing w:line="240" w:lineRule="auto"/>
        <w:ind w:left="567" w:hanging="567"/>
        <w:rPr>
          <w:szCs w:val="22"/>
          <w:lang w:val="bg-BG"/>
        </w:rPr>
      </w:pPr>
    </w:p>
    <w:p w14:paraId="34479B92" w14:textId="77777777" w:rsidR="00906783" w:rsidRDefault="00906783">
      <w:pPr>
        <w:widowControl w:val="0"/>
        <w:spacing w:line="240" w:lineRule="auto"/>
      </w:pPr>
      <w:r>
        <w:rPr>
          <w:lang w:val="bg-BG"/>
        </w:rPr>
        <w:t xml:space="preserve">Допълнителна информация относно точките по-горе може да бъде намерена в </w:t>
      </w:r>
      <w:r w:rsidR="002A6842">
        <w:rPr>
          <w:lang w:val="bg-BG"/>
        </w:rPr>
        <w:t>точки</w:t>
      </w:r>
      <w:r>
        <w:rPr>
          <w:lang w:val="bg-BG"/>
        </w:rPr>
        <w:t xml:space="preserve"> „Бременност“, „Кърмене“, „Фертилитет“ и „Контрацепция при жени и мъже“.</w:t>
      </w:r>
    </w:p>
    <w:p w14:paraId="3A27FA5E" w14:textId="77777777" w:rsidR="00906783" w:rsidRDefault="00906783">
      <w:pPr>
        <w:widowControl w:val="0"/>
        <w:tabs>
          <w:tab w:val="clear" w:pos="567"/>
        </w:tabs>
        <w:spacing w:line="240" w:lineRule="auto"/>
        <w:ind w:left="567" w:hanging="567"/>
        <w:rPr>
          <w:szCs w:val="22"/>
          <w:lang w:val="bg-BG"/>
        </w:rPr>
      </w:pPr>
    </w:p>
    <w:p w14:paraId="2ABCC92F" w14:textId="77777777" w:rsidR="00906783" w:rsidRDefault="00906783">
      <w:pPr>
        <w:keepNext/>
        <w:widowControl w:val="0"/>
        <w:spacing w:line="240" w:lineRule="auto"/>
      </w:pPr>
      <w:r>
        <w:rPr>
          <w:b/>
          <w:szCs w:val="22"/>
          <w:lang w:val="bg-BG"/>
        </w:rPr>
        <w:t>Предупреждения и предпазни мерки</w:t>
      </w:r>
    </w:p>
    <w:p w14:paraId="277ECC2B" w14:textId="77777777" w:rsidR="00906783" w:rsidRDefault="00906783">
      <w:pPr>
        <w:widowControl w:val="0"/>
        <w:numPr>
          <w:ilvl w:val="0"/>
          <w:numId w:val="21"/>
        </w:numPr>
        <w:spacing w:line="240" w:lineRule="auto"/>
        <w:ind w:left="567" w:hanging="567"/>
      </w:pPr>
      <w:r>
        <w:t xml:space="preserve">Odomzo </w:t>
      </w:r>
      <w:r>
        <w:rPr>
          <w:lang w:val="bg-BG"/>
        </w:rPr>
        <w:t xml:space="preserve">може да предизвика мускулни проблеми. </w:t>
      </w:r>
      <w:r w:rsidR="005A1BDE">
        <w:rPr>
          <w:lang w:val="en-US"/>
        </w:rPr>
        <w:t>Трябва да кажете на</w:t>
      </w:r>
      <w:r>
        <w:rPr>
          <w:lang w:val="bg-BG"/>
        </w:rPr>
        <w:t xml:space="preserve"> Вашия лекар, преди да приемете </w:t>
      </w:r>
      <w:r>
        <w:t>Odomzo</w:t>
      </w:r>
      <w:r>
        <w:rPr>
          <w:lang w:val="bg-BG"/>
        </w:rPr>
        <w:t xml:space="preserve">, ако имате анамнеза за мускулни крампи или слабост или, ако приемате други лекарства. Някои лекарства (напр. лекарства, които се използват за лечение на висок холестерол) могат да повишат риска от възникване на мускулни проблеми. Информирайте </w:t>
      </w:r>
      <w:r>
        <w:rPr>
          <w:b/>
          <w:lang w:val="bg-BG"/>
        </w:rPr>
        <w:t>незабавно</w:t>
      </w:r>
      <w:r>
        <w:rPr>
          <w:lang w:val="bg-BG"/>
        </w:rPr>
        <w:t xml:space="preserve"> Вашия лекар или фармацевт, ако мускулите Ви болят или получите необясними мускулни крампи или слабост по време на лечението с </w:t>
      </w:r>
      <w:r>
        <w:t>Odomzo</w:t>
      </w:r>
      <w:r>
        <w:rPr>
          <w:lang w:val="bg-BG"/>
        </w:rPr>
        <w:t>. Може да се наложи Вашият лекар да промени дозата Ви, временно или окончателно да спре лечението.</w:t>
      </w:r>
    </w:p>
    <w:p w14:paraId="466B5B06" w14:textId="77777777" w:rsidR="00906783" w:rsidRDefault="00906783">
      <w:pPr>
        <w:widowControl w:val="0"/>
        <w:numPr>
          <w:ilvl w:val="0"/>
          <w:numId w:val="21"/>
        </w:numPr>
        <w:spacing w:line="240" w:lineRule="auto"/>
        <w:ind w:left="567" w:hanging="567"/>
      </w:pPr>
      <w:r>
        <w:rPr>
          <w:lang w:val="bg-BG"/>
        </w:rPr>
        <w:t xml:space="preserve">Не трябва да дарявате кръв докато сте на лечение с </w:t>
      </w:r>
      <w:r>
        <w:t>Odomzo</w:t>
      </w:r>
      <w:r>
        <w:rPr>
          <w:lang w:val="bg-BG"/>
        </w:rPr>
        <w:t xml:space="preserve"> и в продължение на 20</w:t>
      </w:r>
      <w:r>
        <w:t> </w:t>
      </w:r>
      <w:r>
        <w:rPr>
          <w:lang w:val="bg-BG"/>
        </w:rPr>
        <w:t>месеца след приключване на лечението.</w:t>
      </w:r>
    </w:p>
    <w:p w14:paraId="3B506B99" w14:textId="4884DB8C" w:rsidR="004A4E24" w:rsidRDefault="0051238C">
      <w:pPr>
        <w:widowControl w:val="0"/>
        <w:numPr>
          <w:ilvl w:val="0"/>
          <w:numId w:val="21"/>
        </w:numPr>
        <w:spacing w:line="240" w:lineRule="auto"/>
        <w:ind w:left="567" w:hanging="567"/>
      </w:pPr>
      <w:r>
        <w:t>Пациентите от мъжки пол не трябва да стават бащи или да даряват сперма по време на лечението и в продължение на 6 месеца след последната доза.</w:t>
      </w:r>
    </w:p>
    <w:p w14:paraId="68EC3CAC" w14:textId="77777777" w:rsidR="00906783" w:rsidRDefault="00906783">
      <w:pPr>
        <w:widowControl w:val="0"/>
        <w:numPr>
          <w:ilvl w:val="0"/>
          <w:numId w:val="21"/>
        </w:numPr>
        <w:spacing w:line="240" w:lineRule="auto"/>
        <w:ind w:left="567" w:hanging="567"/>
      </w:pPr>
      <w:r>
        <w:rPr>
          <w:lang w:val="bg-BG"/>
        </w:rPr>
        <w:t xml:space="preserve">Вашият лекар ще проверява редовно Вашата кожа за поява на друг вид рак, наречен кожен сквамозноклетъчен карцином (СКК). Не е известно, дали СКК може да е свързан с лечението с </w:t>
      </w:r>
      <w:r>
        <w:t>Odomzo</w:t>
      </w:r>
      <w:r>
        <w:rPr>
          <w:lang w:val="bg-BG"/>
        </w:rPr>
        <w:t xml:space="preserve">. Обикновено този вид рак възниква върху увредена от слънцето кожа, не се разпространява и може да се лекува. </w:t>
      </w:r>
      <w:r w:rsidR="002A6842">
        <w:rPr>
          <w:lang w:val="bg-BG"/>
        </w:rPr>
        <w:t>Трябва да кажете на</w:t>
      </w:r>
      <w:r>
        <w:rPr>
          <w:lang w:val="bg-BG"/>
        </w:rPr>
        <w:t xml:space="preserve"> Вашия лекар, ако забележите някакви промени по кожата си.</w:t>
      </w:r>
    </w:p>
    <w:p w14:paraId="49E06F3F" w14:textId="77777777" w:rsidR="00906783" w:rsidRDefault="00906783">
      <w:pPr>
        <w:widowControl w:val="0"/>
        <w:numPr>
          <w:ilvl w:val="0"/>
          <w:numId w:val="21"/>
        </w:numPr>
        <w:spacing w:line="240" w:lineRule="auto"/>
        <w:ind w:left="567" w:hanging="567"/>
      </w:pPr>
      <w:r>
        <w:rPr>
          <w:lang w:val="bg-BG"/>
        </w:rPr>
        <w:t>Никога не давайте това лекарство на някой друг. Трябва да върнете неизползваните капсули в края на лечението. Говорете с Вашия лекар или фармацевт относно това, къде да върнете капсулите.</w:t>
      </w:r>
    </w:p>
    <w:p w14:paraId="421898C8" w14:textId="77777777" w:rsidR="00906783" w:rsidRDefault="00906783">
      <w:pPr>
        <w:widowControl w:val="0"/>
        <w:tabs>
          <w:tab w:val="clear" w:pos="567"/>
        </w:tabs>
        <w:spacing w:line="240" w:lineRule="auto"/>
        <w:ind w:right="-2"/>
        <w:rPr>
          <w:lang w:val="bg-BG"/>
        </w:rPr>
      </w:pPr>
    </w:p>
    <w:p w14:paraId="44AA02C7" w14:textId="77777777" w:rsidR="00906783" w:rsidRDefault="00906783">
      <w:pPr>
        <w:keepNext/>
        <w:widowControl w:val="0"/>
        <w:tabs>
          <w:tab w:val="clear" w:pos="567"/>
        </w:tabs>
        <w:spacing w:line="240" w:lineRule="auto"/>
      </w:pPr>
      <w:r>
        <w:rPr>
          <w:b/>
          <w:lang w:val="bg-BG"/>
        </w:rPr>
        <w:t xml:space="preserve">Кръвни изследвания по време на лечението с </w:t>
      </w:r>
      <w:r>
        <w:rPr>
          <w:b/>
        </w:rPr>
        <w:t>Odomzo</w:t>
      </w:r>
    </w:p>
    <w:p w14:paraId="49396921" w14:textId="77777777" w:rsidR="00906783" w:rsidRDefault="00906783">
      <w:pPr>
        <w:widowControl w:val="0"/>
        <w:spacing w:line="240" w:lineRule="auto"/>
      </w:pPr>
      <w:r>
        <w:rPr>
          <w:lang w:val="bg-BG"/>
        </w:rPr>
        <w:t xml:space="preserve">Вашият лекар ще Ви направи кръвни изследвания преди започване на лечението, а вероятно и по време на лечението. Тези изследвания ще проверят състоянието на Вашите мускули </w:t>
      </w:r>
      <w:r w:rsidR="005C42E9">
        <w:rPr>
          <w:lang w:val="en-US"/>
        </w:rPr>
        <w:t>чрез</w:t>
      </w:r>
      <w:r>
        <w:rPr>
          <w:lang w:val="bg-BG"/>
        </w:rPr>
        <w:t xml:space="preserve"> определя</w:t>
      </w:r>
      <w:r w:rsidR="005C42E9">
        <w:rPr>
          <w:lang w:val="bg-BG"/>
        </w:rPr>
        <w:t>не</w:t>
      </w:r>
      <w:r>
        <w:rPr>
          <w:lang w:val="bg-BG"/>
        </w:rPr>
        <w:t xml:space="preserve"> в кръвта</w:t>
      </w:r>
      <w:r w:rsidR="005C42E9">
        <w:rPr>
          <w:lang w:val="bg-BG"/>
        </w:rPr>
        <w:t xml:space="preserve"> на</w:t>
      </w:r>
      <w:r>
        <w:rPr>
          <w:lang w:val="bg-BG"/>
        </w:rPr>
        <w:t xml:space="preserve"> нивата на ензим, наречен креатин фосфокиназа.</w:t>
      </w:r>
    </w:p>
    <w:p w14:paraId="3A82F2DA" w14:textId="77777777" w:rsidR="00906783" w:rsidRDefault="00906783">
      <w:pPr>
        <w:widowControl w:val="0"/>
        <w:tabs>
          <w:tab w:val="clear" w:pos="567"/>
        </w:tabs>
        <w:spacing w:line="240" w:lineRule="auto"/>
        <w:ind w:right="-2"/>
        <w:rPr>
          <w:lang w:val="bg-BG"/>
        </w:rPr>
      </w:pPr>
    </w:p>
    <w:p w14:paraId="4CAB6332" w14:textId="77777777" w:rsidR="00906783" w:rsidRDefault="00906783">
      <w:pPr>
        <w:keepNext/>
        <w:widowControl w:val="0"/>
        <w:tabs>
          <w:tab w:val="clear" w:pos="567"/>
        </w:tabs>
        <w:spacing w:line="240" w:lineRule="auto"/>
      </w:pPr>
      <w:r>
        <w:rPr>
          <w:b/>
          <w:szCs w:val="22"/>
          <w:lang w:val="bg-BG"/>
        </w:rPr>
        <w:t>Деца и юноши</w:t>
      </w:r>
      <w:r>
        <w:rPr>
          <w:b/>
          <w:lang w:val="bg-BG"/>
        </w:rPr>
        <w:t xml:space="preserve"> (на възраст под 18</w:t>
      </w:r>
      <w:r>
        <w:rPr>
          <w:b/>
        </w:rPr>
        <w:t> </w:t>
      </w:r>
      <w:r>
        <w:rPr>
          <w:b/>
          <w:lang w:val="bg-BG"/>
        </w:rPr>
        <w:t>години)</w:t>
      </w:r>
    </w:p>
    <w:p w14:paraId="6609525F" w14:textId="77777777" w:rsidR="00906783" w:rsidRDefault="00906783">
      <w:pPr>
        <w:keepNext/>
        <w:widowControl w:val="0"/>
        <w:tabs>
          <w:tab w:val="clear" w:pos="567"/>
        </w:tabs>
        <w:spacing w:line="240" w:lineRule="auto"/>
      </w:pPr>
      <w:r>
        <w:t>Odomzo</w:t>
      </w:r>
      <w:r>
        <w:rPr>
          <w:lang w:val="bg-BG"/>
        </w:rPr>
        <w:t xml:space="preserve"> не трябва да се прилага при деца и юноши на възраст под 18 години. Наблюдавани са проблеми с растежа на зъбите и костите при </w:t>
      </w:r>
      <w:r w:rsidR="00340886">
        <w:rPr>
          <w:lang w:val="bg-BG"/>
        </w:rPr>
        <w:t>приложение</w:t>
      </w:r>
      <w:r>
        <w:rPr>
          <w:lang w:val="bg-BG"/>
        </w:rPr>
        <w:t xml:space="preserve"> на това лекарство</w:t>
      </w:r>
      <w:r w:rsidRPr="00E26889">
        <w:rPr>
          <w:lang w:val="bg-BG"/>
        </w:rPr>
        <w:t>.</w:t>
      </w:r>
      <w:r>
        <w:rPr>
          <w:lang w:val="bg-BG"/>
        </w:rPr>
        <w:t xml:space="preserve"> Odomzo може да причини спиране на растежа на костите при деца и юноши. Това може да се случи и след прекратяване на лечението.</w:t>
      </w:r>
    </w:p>
    <w:p w14:paraId="0EAA0538" w14:textId="77777777" w:rsidR="00906783" w:rsidRDefault="00906783">
      <w:pPr>
        <w:widowControl w:val="0"/>
        <w:tabs>
          <w:tab w:val="clear" w:pos="567"/>
        </w:tabs>
        <w:spacing w:line="240" w:lineRule="auto"/>
        <w:ind w:right="-2"/>
        <w:rPr>
          <w:b/>
          <w:lang w:val="bg-BG"/>
        </w:rPr>
      </w:pPr>
    </w:p>
    <w:p w14:paraId="2B96EEBE" w14:textId="77777777" w:rsidR="00906783" w:rsidRDefault="00906783">
      <w:pPr>
        <w:keepNext/>
        <w:widowControl w:val="0"/>
        <w:tabs>
          <w:tab w:val="clear" w:pos="567"/>
        </w:tabs>
        <w:spacing w:line="240" w:lineRule="auto"/>
      </w:pPr>
      <w:r>
        <w:rPr>
          <w:b/>
          <w:szCs w:val="22"/>
          <w:lang w:val="bg-BG"/>
        </w:rPr>
        <w:t xml:space="preserve">Други лекарства и </w:t>
      </w:r>
      <w:r>
        <w:rPr>
          <w:b/>
        </w:rPr>
        <w:t>Odomzo</w:t>
      </w:r>
    </w:p>
    <w:p w14:paraId="5851A7BE" w14:textId="77777777" w:rsidR="00906783" w:rsidRDefault="002B75B6">
      <w:pPr>
        <w:keepNext/>
        <w:widowControl w:val="0"/>
        <w:spacing w:line="240" w:lineRule="auto"/>
      </w:pPr>
      <w:r>
        <w:rPr>
          <w:szCs w:val="22"/>
          <w:lang w:val="bg-BG"/>
        </w:rPr>
        <w:t>Трябва да кажете на</w:t>
      </w:r>
      <w:r w:rsidR="00906783">
        <w:rPr>
          <w:szCs w:val="22"/>
          <w:lang w:val="bg-BG"/>
        </w:rPr>
        <w:t xml:space="preserve"> Вашия лекар или фармацевт, ако приемате, наскоро сте приемали или е възможно да прием</w:t>
      </w:r>
      <w:r>
        <w:rPr>
          <w:szCs w:val="22"/>
          <w:lang w:val="bg-BG"/>
        </w:rPr>
        <w:t>а</w:t>
      </w:r>
      <w:r w:rsidR="00906783">
        <w:rPr>
          <w:szCs w:val="22"/>
          <w:lang w:val="bg-BG"/>
        </w:rPr>
        <w:t xml:space="preserve">те други лекарства. Включително лекарства, които се получават без рецепта и билки. Причината за това е, че </w:t>
      </w:r>
      <w:r w:rsidR="00906783">
        <w:t>Odomzo</w:t>
      </w:r>
      <w:r w:rsidR="00906783">
        <w:rPr>
          <w:lang w:val="bg-BG"/>
        </w:rPr>
        <w:t xml:space="preserve"> може да повлияе начина на действие на някои лекарства. Някои лекарства от своя страна могат да повлияят начина на действие на </w:t>
      </w:r>
      <w:r w:rsidR="00906783">
        <w:t>Odomzo</w:t>
      </w:r>
      <w:r w:rsidR="00906783">
        <w:rPr>
          <w:lang w:val="bg-BG"/>
        </w:rPr>
        <w:t xml:space="preserve"> или да повишат възможността за възникване на нежелани реакции.</w:t>
      </w:r>
    </w:p>
    <w:p w14:paraId="4F9D111E" w14:textId="77777777" w:rsidR="00906783" w:rsidRDefault="00906783">
      <w:pPr>
        <w:widowControl w:val="0"/>
        <w:spacing w:line="240" w:lineRule="auto"/>
        <w:rPr>
          <w:lang w:val="bg-BG"/>
        </w:rPr>
      </w:pPr>
    </w:p>
    <w:p w14:paraId="57A697B8" w14:textId="77777777" w:rsidR="00906783" w:rsidRDefault="00906783">
      <w:pPr>
        <w:keepNext/>
        <w:widowControl w:val="0"/>
        <w:spacing w:line="240" w:lineRule="auto"/>
      </w:pPr>
      <w:r>
        <w:rPr>
          <w:lang w:val="bg-BG"/>
        </w:rPr>
        <w:t>Особено важно е да информирате Вашия лекар или фармацевт, ако приемате някое от следните лекарства:</w:t>
      </w:r>
    </w:p>
    <w:p w14:paraId="2D17564C" w14:textId="77777777" w:rsidR="00906783" w:rsidRDefault="00906783">
      <w:pPr>
        <w:widowControl w:val="0"/>
        <w:numPr>
          <w:ilvl w:val="0"/>
          <w:numId w:val="7"/>
        </w:numPr>
        <w:tabs>
          <w:tab w:val="clear" w:pos="567"/>
        </w:tabs>
        <w:spacing w:line="240" w:lineRule="auto"/>
        <w:ind w:left="567" w:hanging="567"/>
      </w:pPr>
      <w:r>
        <w:rPr>
          <w:lang w:val="bg-BG"/>
        </w:rPr>
        <w:t>лекарства, като статини и производни на фибриновата киселина, които се използват за лечение на висок холестерол и триглицериди;</w:t>
      </w:r>
    </w:p>
    <w:p w14:paraId="73565D06" w14:textId="77777777" w:rsidR="00906783" w:rsidRDefault="00906783">
      <w:pPr>
        <w:widowControl w:val="0"/>
        <w:numPr>
          <w:ilvl w:val="0"/>
          <w:numId w:val="7"/>
        </w:numPr>
        <w:tabs>
          <w:tab w:val="clear" w:pos="567"/>
        </w:tabs>
        <w:spacing w:line="240" w:lineRule="auto"/>
        <w:ind w:left="567" w:hanging="567"/>
      </w:pPr>
      <w:r>
        <w:rPr>
          <w:lang w:val="bg-BG"/>
        </w:rPr>
        <w:t xml:space="preserve">витамин </w:t>
      </w:r>
      <w:r>
        <w:t>B</w:t>
      </w:r>
      <w:r>
        <w:rPr>
          <w:lang w:val="bg-BG"/>
        </w:rPr>
        <w:t>3, познат също като ниацин;</w:t>
      </w:r>
    </w:p>
    <w:p w14:paraId="533BB0F4" w14:textId="77777777" w:rsidR="00906783" w:rsidRDefault="00906783">
      <w:pPr>
        <w:widowControl w:val="0"/>
        <w:numPr>
          <w:ilvl w:val="0"/>
          <w:numId w:val="7"/>
        </w:numPr>
        <w:tabs>
          <w:tab w:val="clear" w:pos="567"/>
        </w:tabs>
        <w:spacing w:line="240" w:lineRule="auto"/>
        <w:ind w:left="567" w:hanging="567"/>
      </w:pPr>
      <w:r>
        <w:rPr>
          <w:lang w:val="bg-BG"/>
        </w:rPr>
        <w:t xml:space="preserve">лекарства, като метотрексат, митоксантрон, иринотекан или топотекан, които се използват за лечение на определени видове рак или други заболявания, като тежки ставни </w:t>
      </w:r>
      <w:r w:rsidR="002B75B6">
        <w:rPr>
          <w:lang w:val="bg-BG"/>
        </w:rPr>
        <w:t>заболявания</w:t>
      </w:r>
      <w:r>
        <w:rPr>
          <w:lang w:val="bg-BG"/>
        </w:rPr>
        <w:t xml:space="preserve"> (ревматоиден артрит) и псориазис;</w:t>
      </w:r>
    </w:p>
    <w:p w14:paraId="3400718F" w14:textId="77777777" w:rsidR="00906783" w:rsidRDefault="00906783">
      <w:pPr>
        <w:widowControl w:val="0"/>
        <w:numPr>
          <w:ilvl w:val="0"/>
          <w:numId w:val="7"/>
        </w:numPr>
        <w:tabs>
          <w:tab w:val="clear" w:pos="567"/>
        </w:tabs>
        <w:spacing w:line="240" w:lineRule="auto"/>
        <w:ind w:left="567" w:hanging="567"/>
      </w:pPr>
      <w:r>
        <w:rPr>
          <w:lang w:val="bg-BG"/>
        </w:rPr>
        <w:t>лекарства, като телитромицин, рифампицин или рифабутин, които се използват за лечение на бактериални инфекции;</w:t>
      </w:r>
    </w:p>
    <w:p w14:paraId="10114A87" w14:textId="77777777" w:rsidR="00906783" w:rsidRDefault="00906783">
      <w:pPr>
        <w:widowControl w:val="0"/>
        <w:numPr>
          <w:ilvl w:val="0"/>
          <w:numId w:val="7"/>
        </w:numPr>
        <w:tabs>
          <w:tab w:val="clear" w:pos="567"/>
        </w:tabs>
        <w:spacing w:line="240" w:lineRule="auto"/>
        <w:ind w:left="567" w:hanging="567"/>
      </w:pPr>
      <w:r>
        <w:rPr>
          <w:lang w:val="bg-BG"/>
        </w:rPr>
        <w:t>лекарства, като кетоконазол (без шампоаните и кремовете), итраконазол, позаконазол или вориконазол, които се използват за лечение на гъбични инфекции;</w:t>
      </w:r>
    </w:p>
    <w:p w14:paraId="0264CCC7" w14:textId="77777777" w:rsidR="00906783" w:rsidRDefault="00906783">
      <w:pPr>
        <w:widowControl w:val="0"/>
        <w:numPr>
          <w:ilvl w:val="0"/>
          <w:numId w:val="7"/>
        </w:numPr>
        <w:tabs>
          <w:tab w:val="clear" w:pos="567"/>
        </w:tabs>
        <w:spacing w:line="240" w:lineRule="auto"/>
        <w:ind w:left="567" w:hanging="567"/>
      </w:pPr>
      <w:r>
        <w:rPr>
          <w:lang w:val="bg-BG"/>
        </w:rPr>
        <w:t>лекарства, като хлорохин и хидроксихлорохин, които се използват за лечение на паразитни инфекции, както и други заболявания като ревматоиден артрит и лупус еритематодес;</w:t>
      </w:r>
    </w:p>
    <w:p w14:paraId="70109674" w14:textId="77777777" w:rsidR="00906783" w:rsidRDefault="00906783">
      <w:pPr>
        <w:widowControl w:val="0"/>
        <w:numPr>
          <w:ilvl w:val="0"/>
          <w:numId w:val="7"/>
        </w:numPr>
        <w:tabs>
          <w:tab w:val="clear" w:pos="567"/>
        </w:tabs>
        <w:spacing w:line="240" w:lineRule="auto"/>
        <w:ind w:left="567" w:hanging="567"/>
      </w:pPr>
      <w:r>
        <w:rPr>
          <w:lang w:val="bg-BG"/>
        </w:rPr>
        <w:t>лекарства, като ритонавир, саквинавир или зидовудин, които се използват за лечение на СПИН или ХИВ;</w:t>
      </w:r>
    </w:p>
    <w:p w14:paraId="4768C7C5" w14:textId="77777777" w:rsidR="00906783" w:rsidRDefault="00906783">
      <w:pPr>
        <w:widowControl w:val="0"/>
        <w:numPr>
          <w:ilvl w:val="0"/>
          <w:numId w:val="7"/>
        </w:numPr>
        <w:tabs>
          <w:tab w:val="clear" w:pos="567"/>
        </w:tabs>
        <w:spacing w:line="240" w:lineRule="auto"/>
        <w:ind w:left="567" w:hanging="567"/>
      </w:pPr>
      <w:r>
        <w:rPr>
          <w:lang w:val="bg-BG"/>
        </w:rPr>
        <w:t>лекарства, като карбамазепин, фенитоин или фенобарбитал, които се използват за лечение на остри епилептични пристъпи;</w:t>
      </w:r>
    </w:p>
    <w:p w14:paraId="19C4A311" w14:textId="77777777" w:rsidR="00906783" w:rsidRDefault="00906783">
      <w:pPr>
        <w:widowControl w:val="0"/>
        <w:numPr>
          <w:ilvl w:val="0"/>
          <w:numId w:val="7"/>
        </w:numPr>
        <w:tabs>
          <w:tab w:val="clear" w:pos="567"/>
        </w:tabs>
        <w:spacing w:line="240" w:lineRule="auto"/>
        <w:ind w:left="567" w:hanging="567"/>
      </w:pPr>
      <w:r>
        <w:rPr>
          <w:lang w:val="bg-BG"/>
        </w:rPr>
        <w:t>лекарство, наречено нефазодон, което се използва за лечение на депресия;</w:t>
      </w:r>
    </w:p>
    <w:p w14:paraId="27B07621" w14:textId="77777777" w:rsidR="00906783" w:rsidRDefault="00906783">
      <w:pPr>
        <w:widowControl w:val="0"/>
        <w:numPr>
          <w:ilvl w:val="0"/>
          <w:numId w:val="7"/>
        </w:numPr>
        <w:tabs>
          <w:tab w:val="clear" w:pos="567"/>
        </w:tabs>
        <w:spacing w:line="240" w:lineRule="auto"/>
        <w:ind w:left="567" w:hanging="567"/>
      </w:pPr>
      <w:r>
        <w:rPr>
          <w:lang w:val="bg-BG"/>
        </w:rPr>
        <w:t>лекарство, наречено пенициламин, което се използва за лечение на ревматоиден артрит;</w:t>
      </w:r>
    </w:p>
    <w:p w14:paraId="37B0973F" w14:textId="77777777" w:rsidR="00906783" w:rsidRDefault="00906783">
      <w:pPr>
        <w:keepNext/>
        <w:widowControl w:val="0"/>
        <w:numPr>
          <w:ilvl w:val="0"/>
          <w:numId w:val="7"/>
        </w:numPr>
        <w:tabs>
          <w:tab w:val="clear" w:pos="567"/>
        </w:tabs>
        <w:spacing w:line="240" w:lineRule="auto"/>
        <w:ind w:left="567" w:hanging="567"/>
      </w:pPr>
      <w:r>
        <w:rPr>
          <w:lang w:val="bg-BG"/>
        </w:rPr>
        <w:t>билк</w:t>
      </w:r>
      <w:r w:rsidR="002B75B6">
        <w:rPr>
          <w:lang w:val="bg-BG"/>
        </w:rPr>
        <w:t>ови продукти</w:t>
      </w:r>
      <w:r>
        <w:rPr>
          <w:lang w:val="bg-BG"/>
        </w:rPr>
        <w:t xml:space="preserve">, наречена жълт кантарион (позната също като </w:t>
      </w:r>
      <w:r>
        <w:rPr>
          <w:i/>
        </w:rPr>
        <w:t>Hypericum</w:t>
      </w:r>
      <w:r>
        <w:rPr>
          <w:i/>
          <w:lang w:val="bg-BG"/>
        </w:rPr>
        <w:t xml:space="preserve"> </w:t>
      </w:r>
      <w:r>
        <w:rPr>
          <w:i/>
        </w:rPr>
        <w:t>perforatum</w:t>
      </w:r>
      <w:r>
        <w:rPr>
          <w:lang w:val="bg-BG"/>
        </w:rPr>
        <w:t>, която се използва за лечение на депресия).</w:t>
      </w:r>
    </w:p>
    <w:p w14:paraId="0CA71BC4" w14:textId="77777777" w:rsidR="00906783" w:rsidRDefault="00906783">
      <w:pPr>
        <w:widowControl w:val="0"/>
        <w:spacing w:line="240" w:lineRule="auto"/>
      </w:pPr>
      <w:r>
        <w:rPr>
          <w:lang w:val="bg-BG"/>
        </w:rPr>
        <w:t xml:space="preserve">Ако нещо от написаното по-горе се отнася за Вас или ако не сте сигурни, говорете с Вашия лекар или фармацевт, преди да приемете </w:t>
      </w:r>
      <w:r>
        <w:t>Odomzo</w:t>
      </w:r>
      <w:r>
        <w:rPr>
          <w:lang w:val="bg-BG"/>
        </w:rPr>
        <w:t>.</w:t>
      </w:r>
    </w:p>
    <w:p w14:paraId="01E0D372" w14:textId="77777777" w:rsidR="00906783" w:rsidRDefault="00906783">
      <w:pPr>
        <w:widowControl w:val="0"/>
        <w:spacing w:line="240" w:lineRule="auto"/>
        <w:rPr>
          <w:lang w:val="bg-BG"/>
        </w:rPr>
      </w:pPr>
    </w:p>
    <w:p w14:paraId="291C7A75" w14:textId="77777777" w:rsidR="00906783" w:rsidRDefault="00906783">
      <w:pPr>
        <w:widowControl w:val="0"/>
        <w:spacing w:line="240" w:lineRule="auto"/>
      </w:pPr>
      <w:r>
        <w:rPr>
          <w:lang w:val="bg-BG"/>
        </w:rPr>
        <w:t xml:space="preserve">Тези лекарства трябва да се прилагат с повишено внимание или може да се наложи да ги избягвате по време на лечението с </w:t>
      </w:r>
      <w:r>
        <w:t>Odomzo</w:t>
      </w:r>
      <w:r>
        <w:rPr>
          <w:lang w:val="bg-BG"/>
        </w:rPr>
        <w:t>. Ако приемате някое от тези лекарства, може да се наложи Вашият лекар да Ви предпише алтернативно лекарство.</w:t>
      </w:r>
    </w:p>
    <w:p w14:paraId="44929D44" w14:textId="77777777" w:rsidR="00906783" w:rsidRDefault="00906783">
      <w:pPr>
        <w:widowControl w:val="0"/>
        <w:spacing w:line="240" w:lineRule="auto"/>
        <w:rPr>
          <w:lang w:val="bg-BG"/>
        </w:rPr>
      </w:pPr>
    </w:p>
    <w:p w14:paraId="47A8247A" w14:textId="77777777" w:rsidR="00906783" w:rsidRDefault="00906783">
      <w:pPr>
        <w:widowControl w:val="0"/>
        <w:spacing w:line="240" w:lineRule="auto"/>
      </w:pPr>
      <w:r>
        <w:rPr>
          <w:lang w:val="bg-BG"/>
        </w:rPr>
        <w:t xml:space="preserve">По време на лечението с </w:t>
      </w:r>
      <w:r>
        <w:t>Odomzo</w:t>
      </w:r>
      <w:r>
        <w:rPr>
          <w:lang w:val="bg-BG"/>
        </w:rPr>
        <w:t>, трябва също така да информирате Вашия лекар или фармацевт, ако Ви предпишат друго лекарство, което не сте приемали преди това.</w:t>
      </w:r>
    </w:p>
    <w:p w14:paraId="188C2FF1" w14:textId="77777777" w:rsidR="00906783" w:rsidRDefault="00906783">
      <w:pPr>
        <w:widowControl w:val="0"/>
        <w:spacing w:line="240" w:lineRule="auto"/>
        <w:rPr>
          <w:lang w:val="bg-BG"/>
        </w:rPr>
      </w:pPr>
    </w:p>
    <w:p w14:paraId="5517FF4D" w14:textId="77777777" w:rsidR="00906783" w:rsidRDefault="00906783">
      <w:pPr>
        <w:keepNext/>
        <w:widowControl w:val="0"/>
        <w:spacing w:line="240" w:lineRule="auto"/>
      </w:pPr>
      <w:r>
        <w:rPr>
          <w:b/>
          <w:lang w:val="bg-BG"/>
        </w:rPr>
        <w:t>Бременност</w:t>
      </w:r>
    </w:p>
    <w:p w14:paraId="14AA0325" w14:textId="77777777" w:rsidR="00906783" w:rsidRDefault="00906783">
      <w:pPr>
        <w:widowControl w:val="0"/>
        <w:spacing w:line="240" w:lineRule="auto"/>
      </w:pPr>
      <w:r>
        <w:rPr>
          <w:lang w:val="bg-BG"/>
        </w:rPr>
        <w:t xml:space="preserve">Не приемайте </w:t>
      </w:r>
      <w:r>
        <w:t>Odomzo</w:t>
      </w:r>
      <w:r>
        <w:rPr>
          <w:lang w:val="bg-BG"/>
        </w:rPr>
        <w:t xml:space="preserve">, ако сте бременна, </w:t>
      </w:r>
      <w:r w:rsidR="00D24EE7">
        <w:rPr>
          <w:lang w:val="bg-BG"/>
        </w:rPr>
        <w:t>смятате</w:t>
      </w:r>
      <w:r>
        <w:rPr>
          <w:lang w:val="bg-BG"/>
        </w:rPr>
        <w:t xml:space="preserve">, че може да сте бременна или планирате бременност по време на лечението или в продължение на 20 месеца след приключване на лечението. Трябва да спрете приема на </w:t>
      </w:r>
      <w:r>
        <w:t>Odomzo</w:t>
      </w:r>
      <w:r>
        <w:rPr>
          <w:lang w:val="bg-BG"/>
        </w:rPr>
        <w:t xml:space="preserve"> и да говорите незабавно с Вашия лекар, ако забременеете или подозирате, че може да сте бременна. </w:t>
      </w:r>
      <w:r>
        <w:t>Odomzo</w:t>
      </w:r>
      <w:r>
        <w:rPr>
          <w:lang w:val="bg-BG"/>
        </w:rPr>
        <w:t xml:space="preserve"> може да причини тежки вродени дефекти или да доведе до смърт на плода. Вашият лекар ще обсъди с Вас потенциалните рискове от приема на </w:t>
      </w:r>
      <w:r>
        <w:t>Odomzo</w:t>
      </w:r>
      <w:r>
        <w:rPr>
          <w:lang w:val="bg-BG"/>
        </w:rPr>
        <w:t xml:space="preserve"> по време на бременност. Специалните </w:t>
      </w:r>
      <w:r w:rsidR="00340886">
        <w:rPr>
          <w:lang w:val="bg-BG"/>
        </w:rPr>
        <w:t>указания</w:t>
      </w:r>
      <w:r>
        <w:rPr>
          <w:lang w:val="bg-BG"/>
        </w:rPr>
        <w:t xml:space="preserve"> (</w:t>
      </w:r>
      <w:r>
        <w:rPr>
          <w:szCs w:val="22"/>
          <w:lang w:val="bg-BG"/>
        </w:rPr>
        <w:t xml:space="preserve">Програмата за превенция на бременност при лечение с </w:t>
      </w:r>
      <w:r>
        <w:rPr>
          <w:szCs w:val="22"/>
        </w:rPr>
        <w:t>Odomzo</w:t>
      </w:r>
      <w:r>
        <w:rPr>
          <w:lang w:val="bg-BG"/>
        </w:rPr>
        <w:t xml:space="preserve">), дадени Ви от Вашият лекар, съдържат информация, особено относно ефектите на </w:t>
      </w:r>
      <w:r>
        <w:t>Odomzo</w:t>
      </w:r>
      <w:r>
        <w:rPr>
          <w:lang w:val="bg-BG"/>
        </w:rPr>
        <w:t xml:space="preserve"> върху плода.</w:t>
      </w:r>
    </w:p>
    <w:p w14:paraId="59475192" w14:textId="77777777" w:rsidR="00906783" w:rsidRDefault="00906783">
      <w:pPr>
        <w:widowControl w:val="0"/>
        <w:spacing w:line="240" w:lineRule="auto"/>
        <w:rPr>
          <w:lang w:val="bg-BG"/>
        </w:rPr>
      </w:pPr>
    </w:p>
    <w:p w14:paraId="2011318C" w14:textId="77777777" w:rsidR="00906783" w:rsidRDefault="00906783">
      <w:pPr>
        <w:keepNext/>
        <w:widowControl w:val="0"/>
        <w:spacing w:line="240" w:lineRule="auto"/>
      </w:pPr>
      <w:r>
        <w:rPr>
          <w:b/>
          <w:lang w:val="bg-BG"/>
        </w:rPr>
        <w:t>Кърмене</w:t>
      </w:r>
    </w:p>
    <w:p w14:paraId="4EA683BA" w14:textId="77777777" w:rsidR="00906783" w:rsidRDefault="00906783">
      <w:pPr>
        <w:widowControl w:val="0"/>
        <w:spacing w:line="240" w:lineRule="auto"/>
      </w:pPr>
      <w:r>
        <w:rPr>
          <w:lang w:val="bg-BG"/>
        </w:rPr>
        <w:t>Не кърмете по време на лечението или в продължение на 20</w:t>
      </w:r>
      <w:r>
        <w:t> </w:t>
      </w:r>
      <w:r>
        <w:rPr>
          <w:lang w:val="bg-BG"/>
        </w:rPr>
        <w:t xml:space="preserve">месеца след приключване на лечението. Не е известно, дали </w:t>
      </w:r>
      <w:r>
        <w:t>Odomzo</w:t>
      </w:r>
      <w:r>
        <w:rPr>
          <w:lang w:val="bg-BG"/>
        </w:rPr>
        <w:t xml:space="preserve"> може да премине в кърмата и да увреди </w:t>
      </w:r>
      <w:r w:rsidR="00D24EE7">
        <w:rPr>
          <w:lang w:val="bg-BG"/>
        </w:rPr>
        <w:t>Вашето бебе</w:t>
      </w:r>
      <w:r>
        <w:rPr>
          <w:lang w:val="bg-BG"/>
        </w:rPr>
        <w:t>.</w:t>
      </w:r>
    </w:p>
    <w:p w14:paraId="6518556D" w14:textId="77777777" w:rsidR="00906783" w:rsidRDefault="00906783">
      <w:pPr>
        <w:widowControl w:val="0"/>
        <w:spacing w:line="240" w:lineRule="auto"/>
        <w:rPr>
          <w:lang w:val="bg-BG"/>
        </w:rPr>
      </w:pPr>
    </w:p>
    <w:p w14:paraId="71923526" w14:textId="77777777" w:rsidR="00906783" w:rsidRDefault="00906783">
      <w:pPr>
        <w:keepNext/>
        <w:widowControl w:val="0"/>
        <w:spacing w:line="240" w:lineRule="auto"/>
      </w:pPr>
      <w:r>
        <w:rPr>
          <w:b/>
          <w:lang w:val="bg-BG"/>
        </w:rPr>
        <w:t>Фертилитет</w:t>
      </w:r>
    </w:p>
    <w:p w14:paraId="110DEAFE" w14:textId="77777777" w:rsidR="00906783" w:rsidRDefault="00906783">
      <w:pPr>
        <w:widowControl w:val="0"/>
        <w:spacing w:line="240" w:lineRule="auto"/>
      </w:pPr>
      <w:r>
        <w:t>Odomzo</w:t>
      </w:r>
      <w:r>
        <w:rPr>
          <w:lang w:val="bg-BG"/>
        </w:rPr>
        <w:t xml:space="preserve"> може да повлияе фертилитета при мъже и жени. Говорете с Вашия лекар, ако планирате да имате деца в бъдеще.</w:t>
      </w:r>
    </w:p>
    <w:p w14:paraId="5DFCD33C" w14:textId="77777777" w:rsidR="00906783" w:rsidRDefault="00906783">
      <w:pPr>
        <w:widowControl w:val="0"/>
        <w:spacing w:line="240" w:lineRule="auto"/>
        <w:rPr>
          <w:lang w:val="bg-BG"/>
        </w:rPr>
      </w:pPr>
    </w:p>
    <w:p w14:paraId="47409125" w14:textId="77777777" w:rsidR="00906783" w:rsidRDefault="00906783">
      <w:pPr>
        <w:keepNext/>
        <w:widowControl w:val="0"/>
        <w:spacing w:line="240" w:lineRule="auto"/>
      </w:pPr>
      <w:r>
        <w:rPr>
          <w:b/>
          <w:lang w:val="bg-BG"/>
        </w:rPr>
        <w:t>Контрацепция при жени и мъже</w:t>
      </w:r>
    </w:p>
    <w:p w14:paraId="130D04F2" w14:textId="77777777" w:rsidR="00906783" w:rsidRDefault="00906783">
      <w:pPr>
        <w:keepNext/>
        <w:widowControl w:val="0"/>
        <w:spacing w:line="240" w:lineRule="auto"/>
      </w:pPr>
      <w:r>
        <w:rPr>
          <w:i/>
          <w:u w:val="single"/>
          <w:lang w:val="bg-BG"/>
        </w:rPr>
        <w:t>Жени</w:t>
      </w:r>
    </w:p>
    <w:p w14:paraId="75837CD8" w14:textId="77777777" w:rsidR="00906783" w:rsidRDefault="00906783">
      <w:pPr>
        <w:widowControl w:val="0"/>
        <w:spacing w:line="240" w:lineRule="auto"/>
      </w:pPr>
      <w:r>
        <w:rPr>
          <w:lang w:val="bg-BG"/>
        </w:rPr>
        <w:t xml:space="preserve">Преди да започнете лечение с </w:t>
      </w:r>
      <w:r>
        <w:t>Odomzo</w:t>
      </w:r>
      <w:r>
        <w:rPr>
          <w:lang w:val="bg-BG"/>
        </w:rPr>
        <w:t>, попитайте Вашя лекар, дали може да забременеете, дори ако вече нямате цикъл (менопауза). Важно е да се консултирате с Вашия лекар, дали съществува риск да забременеете.</w:t>
      </w:r>
    </w:p>
    <w:p w14:paraId="50596EDE" w14:textId="77777777" w:rsidR="00906783" w:rsidRDefault="00906783">
      <w:pPr>
        <w:widowControl w:val="0"/>
        <w:spacing w:line="240" w:lineRule="auto"/>
        <w:rPr>
          <w:lang w:val="bg-BG"/>
        </w:rPr>
      </w:pPr>
    </w:p>
    <w:p w14:paraId="11FF12FE" w14:textId="77777777" w:rsidR="00906783" w:rsidRDefault="00906783">
      <w:pPr>
        <w:keepNext/>
        <w:widowControl w:val="0"/>
        <w:spacing w:line="240" w:lineRule="auto"/>
      </w:pPr>
      <w:r>
        <w:rPr>
          <w:lang w:val="bg-BG"/>
        </w:rPr>
        <w:t>Ако можете да забременеете</w:t>
      </w:r>
      <w:r>
        <w:t>:</w:t>
      </w:r>
    </w:p>
    <w:p w14:paraId="018853AC" w14:textId="77777777" w:rsidR="00906783" w:rsidRDefault="00906783">
      <w:pPr>
        <w:widowControl w:val="0"/>
        <w:numPr>
          <w:ilvl w:val="0"/>
          <w:numId w:val="13"/>
        </w:numPr>
        <w:tabs>
          <w:tab w:val="clear" w:pos="567"/>
        </w:tabs>
        <w:spacing w:line="240" w:lineRule="auto"/>
        <w:ind w:left="567" w:hanging="567"/>
      </w:pPr>
      <w:r>
        <w:rPr>
          <w:lang w:val="bg-BG"/>
        </w:rPr>
        <w:t xml:space="preserve">трябва да вземете предпазни мерки да не забременявате докато приемате </w:t>
      </w:r>
      <w:r>
        <w:rPr>
          <w:lang w:val="en-US"/>
        </w:rPr>
        <w:t>Odomzo</w:t>
      </w:r>
      <w:r>
        <w:rPr>
          <w:lang w:val="bg-BG"/>
        </w:rPr>
        <w:t>,</w:t>
      </w:r>
    </w:p>
    <w:p w14:paraId="65FEA634" w14:textId="77777777" w:rsidR="00906783" w:rsidRDefault="00906783">
      <w:pPr>
        <w:widowControl w:val="0"/>
        <w:numPr>
          <w:ilvl w:val="0"/>
          <w:numId w:val="13"/>
        </w:numPr>
        <w:tabs>
          <w:tab w:val="clear" w:pos="567"/>
        </w:tabs>
        <w:spacing w:line="240" w:lineRule="auto"/>
        <w:ind w:left="567" w:hanging="567"/>
      </w:pPr>
      <w:r>
        <w:rPr>
          <w:lang w:val="bg-BG"/>
        </w:rPr>
        <w:t>трябва да използвате 2</w:t>
      </w:r>
      <w:r>
        <w:t> </w:t>
      </w:r>
      <w:r>
        <w:rPr>
          <w:lang w:val="bg-BG"/>
        </w:rPr>
        <w:t xml:space="preserve">метода за контрацепция, един високоефективен метод и един бариерен метод (вижте примерите по-долу) докато приемате </w:t>
      </w:r>
      <w:r>
        <w:t>Odomzo</w:t>
      </w:r>
      <w:r>
        <w:rPr>
          <w:lang w:val="bg-BG"/>
        </w:rPr>
        <w:t>,</w:t>
      </w:r>
    </w:p>
    <w:p w14:paraId="753B05FC" w14:textId="77777777" w:rsidR="00906783" w:rsidRDefault="00906783">
      <w:pPr>
        <w:keepNext/>
        <w:widowControl w:val="0"/>
        <w:numPr>
          <w:ilvl w:val="0"/>
          <w:numId w:val="13"/>
        </w:numPr>
        <w:tabs>
          <w:tab w:val="clear" w:pos="567"/>
        </w:tabs>
        <w:spacing w:line="240" w:lineRule="auto"/>
        <w:ind w:left="567" w:hanging="567"/>
      </w:pPr>
      <w:r>
        <w:rPr>
          <w:lang w:val="bg-BG"/>
        </w:rPr>
        <w:t>трябва да продължите да прилагате тази контрацепция в продължение на 20</w:t>
      </w:r>
      <w:r>
        <w:t> </w:t>
      </w:r>
      <w:r>
        <w:rPr>
          <w:lang w:val="bg-BG"/>
        </w:rPr>
        <w:t xml:space="preserve">месеца, след като сте спрели приема на </w:t>
      </w:r>
      <w:r>
        <w:t>Odomzo</w:t>
      </w:r>
      <w:r>
        <w:rPr>
          <w:lang w:val="bg-BG"/>
        </w:rPr>
        <w:t>, тъй като следи от лекарството се задържат в организма за дълго време.</w:t>
      </w:r>
    </w:p>
    <w:p w14:paraId="74618BD4" w14:textId="77777777" w:rsidR="00906783" w:rsidRDefault="00906783">
      <w:pPr>
        <w:widowControl w:val="0"/>
        <w:spacing w:line="240" w:lineRule="auto"/>
      </w:pPr>
      <w:r>
        <w:rPr>
          <w:lang w:val="bg-BG"/>
        </w:rPr>
        <w:t>Вашият лекар ще обсъди с Вас най-подходящия за Вас метод за контрацепция.</w:t>
      </w:r>
    </w:p>
    <w:p w14:paraId="5D3E4ACF" w14:textId="77777777" w:rsidR="00906783" w:rsidRDefault="00906783">
      <w:pPr>
        <w:widowControl w:val="0"/>
        <w:spacing w:line="240" w:lineRule="auto"/>
        <w:rPr>
          <w:lang w:val="bg-BG"/>
        </w:rPr>
      </w:pPr>
    </w:p>
    <w:p w14:paraId="39C8DEB6" w14:textId="77777777" w:rsidR="00906783" w:rsidRDefault="00906783">
      <w:pPr>
        <w:keepNext/>
        <w:widowControl w:val="0"/>
        <w:spacing w:line="240" w:lineRule="auto"/>
      </w:pPr>
      <w:r>
        <w:rPr>
          <w:lang w:val="bg-BG"/>
        </w:rPr>
        <w:t>Трябва да използвате един високоефективен метод като:</w:t>
      </w:r>
    </w:p>
    <w:p w14:paraId="6A14BB17" w14:textId="77777777" w:rsidR="00906783" w:rsidRDefault="00906783">
      <w:pPr>
        <w:widowControl w:val="0"/>
        <w:numPr>
          <w:ilvl w:val="0"/>
          <w:numId w:val="13"/>
        </w:numPr>
        <w:tabs>
          <w:tab w:val="clear" w:pos="567"/>
        </w:tabs>
        <w:spacing w:line="240" w:lineRule="auto"/>
        <w:ind w:left="567" w:hanging="567"/>
      </w:pPr>
      <w:r>
        <w:rPr>
          <w:lang w:val="bg-BG"/>
        </w:rPr>
        <w:t xml:space="preserve">вътрематочно </w:t>
      </w:r>
      <w:r w:rsidR="005A7F7E">
        <w:rPr>
          <w:lang w:val="bg-BG"/>
        </w:rPr>
        <w:t>изделие</w:t>
      </w:r>
      <w:r>
        <w:rPr>
          <w:lang w:val="bg-BG"/>
        </w:rPr>
        <w:t xml:space="preserve"> (“спирала” или ВМ</w:t>
      </w:r>
      <w:r w:rsidR="005A7F7E">
        <w:rPr>
          <w:lang w:val="bg-BG"/>
        </w:rPr>
        <w:t>И</w:t>
      </w:r>
      <w:r>
        <w:rPr>
          <w:lang w:val="bg-BG"/>
        </w:rPr>
        <w:t>);</w:t>
      </w:r>
    </w:p>
    <w:p w14:paraId="385A4C6E" w14:textId="77777777" w:rsidR="00906783" w:rsidRDefault="00906783">
      <w:pPr>
        <w:widowControl w:val="0"/>
        <w:numPr>
          <w:ilvl w:val="0"/>
          <w:numId w:val="13"/>
        </w:numPr>
        <w:tabs>
          <w:tab w:val="clear" w:pos="567"/>
        </w:tabs>
        <w:spacing w:line="240" w:lineRule="auto"/>
        <w:ind w:left="567" w:hanging="567"/>
      </w:pPr>
      <w:r>
        <w:rPr>
          <w:lang w:val="bg-BG"/>
        </w:rPr>
        <w:t>оперативна стерилизация</w:t>
      </w:r>
      <w:r>
        <w:t>.</w:t>
      </w:r>
    </w:p>
    <w:p w14:paraId="7B32E116" w14:textId="77777777" w:rsidR="00906783" w:rsidRDefault="00906783">
      <w:pPr>
        <w:widowControl w:val="0"/>
        <w:tabs>
          <w:tab w:val="clear" w:pos="567"/>
        </w:tabs>
        <w:autoSpaceDE w:val="0"/>
        <w:spacing w:line="240" w:lineRule="auto"/>
        <w:rPr>
          <w:rFonts w:ascii="TimesNewRomanPSMT" w:eastAsia="SimSun" w:hAnsi="TimesNewRomanPSMT" w:cs="TimesNewRomanPSMT"/>
          <w:szCs w:val="22"/>
          <w:lang w:val="en-US"/>
        </w:rPr>
      </w:pPr>
    </w:p>
    <w:p w14:paraId="69F213FB" w14:textId="77777777" w:rsidR="00906783" w:rsidRDefault="00906783">
      <w:pPr>
        <w:keepNext/>
        <w:widowControl w:val="0"/>
        <w:tabs>
          <w:tab w:val="clear" w:pos="567"/>
        </w:tabs>
        <w:autoSpaceDE w:val="0"/>
        <w:spacing w:line="240" w:lineRule="auto"/>
      </w:pPr>
      <w:r>
        <w:rPr>
          <w:lang w:val="bg-BG"/>
        </w:rPr>
        <w:t>Трябва да използвате също така един бариерен метод като:</w:t>
      </w:r>
    </w:p>
    <w:p w14:paraId="06F5824B" w14:textId="77777777" w:rsidR="00906783" w:rsidRDefault="00906783">
      <w:pPr>
        <w:widowControl w:val="0"/>
        <w:numPr>
          <w:ilvl w:val="0"/>
          <w:numId w:val="13"/>
        </w:numPr>
        <w:tabs>
          <w:tab w:val="clear" w:pos="567"/>
        </w:tabs>
        <w:spacing w:line="240" w:lineRule="auto"/>
        <w:ind w:left="567" w:hanging="567"/>
      </w:pPr>
      <w:r>
        <w:rPr>
          <w:lang w:val="bg-BG"/>
        </w:rPr>
        <w:t>презерватив (по възможност със спермицид);</w:t>
      </w:r>
    </w:p>
    <w:p w14:paraId="13941F43" w14:textId="77777777" w:rsidR="00906783" w:rsidRDefault="00906783">
      <w:pPr>
        <w:widowControl w:val="0"/>
        <w:numPr>
          <w:ilvl w:val="0"/>
          <w:numId w:val="13"/>
        </w:numPr>
        <w:tabs>
          <w:tab w:val="clear" w:pos="567"/>
        </w:tabs>
        <w:spacing w:line="240" w:lineRule="auto"/>
        <w:ind w:left="567" w:hanging="567"/>
      </w:pPr>
      <w:r>
        <w:rPr>
          <w:lang w:val="bg-BG"/>
        </w:rPr>
        <w:t>диафрагма (по възможност със спермицид).</w:t>
      </w:r>
    </w:p>
    <w:p w14:paraId="348000AB" w14:textId="77777777" w:rsidR="00906783" w:rsidRDefault="00906783">
      <w:pPr>
        <w:widowControl w:val="0"/>
        <w:spacing w:line="240" w:lineRule="auto"/>
        <w:rPr>
          <w:lang w:val="bg-BG"/>
        </w:rPr>
      </w:pPr>
    </w:p>
    <w:p w14:paraId="2DA663DC" w14:textId="77777777" w:rsidR="00906783" w:rsidRDefault="00906783">
      <w:pPr>
        <w:keepNext/>
        <w:widowControl w:val="0"/>
        <w:spacing w:line="240" w:lineRule="auto"/>
      </w:pPr>
      <w:r>
        <w:rPr>
          <w:lang w:val="bg-BG"/>
        </w:rPr>
        <w:t>Вашият лекар ще Ви направи тест за бременност:</w:t>
      </w:r>
    </w:p>
    <w:p w14:paraId="6351AA30" w14:textId="77777777" w:rsidR="00906783" w:rsidRDefault="00906783">
      <w:pPr>
        <w:widowControl w:val="0"/>
        <w:numPr>
          <w:ilvl w:val="0"/>
          <w:numId w:val="13"/>
        </w:numPr>
        <w:tabs>
          <w:tab w:val="clear" w:pos="567"/>
        </w:tabs>
        <w:spacing w:line="240" w:lineRule="auto"/>
        <w:ind w:left="567" w:hanging="567"/>
      </w:pPr>
      <w:r>
        <w:rPr>
          <w:lang w:val="bg-BG"/>
        </w:rPr>
        <w:t>поне 7</w:t>
      </w:r>
      <w:r>
        <w:t> </w:t>
      </w:r>
      <w:r>
        <w:rPr>
          <w:lang w:val="bg-BG"/>
        </w:rPr>
        <w:t>дни преди започване на лечението – за да е сигурен, че вече не сте бременна;</w:t>
      </w:r>
    </w:p>
    <w:p w14:paraId="4EFAE747" w14:textId="77777777" w:rsidR="00906783" w:rsidRDefault="00906783">
      <w:pPr>
        <w:widowControl w:val="0"/>
        <w:numPr>
          <w:ilvl w:val="0"/>
          <w:numId w:val="13"/>
        </w:numPr>
        <w:tabs>
          <w:tab w:val="clear" w:pos="567"/>
        </w:tabs>
        <w:spacing w:line="240" w:lineRule="auto"/>
        <w:ind w:left="567" w:hanging="567"/>
      </w:pPr>
      <w:r>
        <w:rPr>
          <w:lang w:val="bg-BG"/>
        </w:rPr>
        <w:t>всеки месец по време на лечението.</w:t>
      </w:r>
    </w:p>
    <w:p w14:paraId="0A876198" w14:textId="77777777" w:rsidR="00906783" w:rsidRDefault="00906783">
      <w:pPr>
        <w:widowControl w:val="0"/>
        <w:tabs>
          <w:tab w:val="clear" w:pos="567"/>
        </w:tabs>
        <w:spacing w:line="240" w:lineRule="auto"/>
        <w:rPr>
          <w:lang w:val="bg-BG"/>
        </w:rPr>
      </w:pPr>
    </w:p>
    <w:p w14:paraId="06B7ACAF" w14:textId="77777777" w:rsidR="00906783" w:rsidRDefault="00906783">
      <w:pPr>
        <w:keepNext/>
        <w:widowControl w:val="0"/>
        <w:spacing w:line="240" w:lineRule="auto"/>
      </w:pPr>
      <w:r>
        <w:rPr>
          <w:lang w:val="bg-BG"/>
        </w:rPr>
        <w:t>По време на лечението и в продължение на 20</w:t>
      </w:r>
      <w:r>
        <w:t> </w:t>
      </w:r>
      <w:r>
        <w:rPr>
          <w:lang w:val="bg-BG"/>
        </w:rPr>
        <w:t>месеца след приключване на лечението, информирайте незабавно Вашия лекар, ако:</w:t>
      </w:r>
    </w:p>
    <w:p w14:paraId="4F686C59" w14:textId="77777777" w:rsidR="00906783" w:rsidRDefault="00906783">
      <w:pPr>
        <w:widowControl w:val="0"/>
        <w:numPr>
          <w:ilvl w:val="0"/>
          <w:numId w:val="13"/>
        </w:numPr>
        <w:tabs>
          <w:tab w:val="clear" w:pos="567"/>
        </w:tabs>
        <w:spacing w:line="240" w:lineRule="auto"/>
        <w:ind w:left="567" w:hanging="567"/>
      </w:pPr>
      <w:r>
        <w:rPr>
          <w:lang w:val="bg-BG"/>
        </w:rPr>
        <w:t>мислите, че контрацепцията, която ползвате не действа поради някаква причина;</w:t>
      </w:r>
    </w:p>
    <w:p w14:paraId="741163B4" w14:textId="77777777" w:rsidR="00906783" w:rsidRDefault="00906783">
      <w:pPr>
        <w:widowControl w:val="0"/>
        <w:numPr>
          <w:ilvl w:val="0"/>
          <w:numId w:val="13"/>
        </w:numPr>
        <w:tabs>
          <w:tab w:val="clear" w:pos="567"/>
        </w:tabs>
        <w:spacing w:line="240" w:lineRule="auto"/>
        <w:ind w:left="567" w:hanging="567"/>
      </w:pPr>
      <w:r>
        <w:rPr>
          <w:lang w:val="bg-BG"/>
        </w:rPr>
        <w:t>цикълът Ви спре;</w:t>
      </w:r>
    </w:p>
    <w:p w14:paraId="5A2AD445" w14:textId="77777777" w:rsidR="00906783" w:rsidRDefault="00906783">
      <w:pPr>
        <w:widowControl w:val="0"/>
        <w:numPr>
          <w:ilvl w:val="0"/>
          <w:numId w:val="13"/>
        </w:numPr>
        <w:tabs>
          <w:tab w:val="clear" w:pos="567"/>
        </w:tabs>
        <w:spacing w:line="240" w:lineRule="auto"/>
        <w:ind w:left="567" w:hanging="567"/>
      </w:pPr>
      <w:r>
        <w:rPr>
          <w:lang w:val="bg-BG"/>
        </w:rPr>
        <w:t>спрете да използвате контрацепция;</w:t>
      </w:r>
    </w:p>
    <w:p w14:paraId="381E39DA" w14:textId="77777777" w:rsidR="00906783" w:rsidRDefault="00906783">
      <w:pPr>
        <w:widowControl w:val="0"/>
        <w:numPr>
          <w:ilvl w:val="0"/>
          <w:numId w:val="13"/>
        </w:numPr>
        <w:tabs>
          <w:tab w:val="clear" w:pos="567"/>
        </w:tabs>
        <w:spacing w:line="240" w:lineRule="auto"/>
        <w:ind w:left="567" w:hanging="567"/>
      </w:pPr>
      <w:r>
        <w:rPr>
          <w:lang w:val="bg-BG"/>
        </w:rPr>
        <w:t>необходимо е да смените метода за контрацепция.</w:t>
      </w:r>
    </w:p>
    <w:p w14:paraId="7A9E316A" w14:textId="77777777" w:rsidR="00906783" w:rsidRDefault="00906783">
      <w:pPr>
        <w:widowControl w:val="0"/>
        <w:spacing w:line="240" w:lineRule="auto"/>
        <w:rPr>
          <w:szCs w:val="22"/>
        </w:rPr>
      </w:pPr>
    </w:p>
    <w:p w14:paraId="21DAABD1" w14:textId="77777777" w:rsidR="00906783" w:rsidRDefault="00906783">
      <w:pPr>
        <w:keepNext/>
        <w:widowControl w:val="0"/>
        <w:spacing w:line="240" w:lineRule="auto"/>
      </w:pPr>
      <w:r>
        <w:rPr>
          <w:i/>
          <w:u w:val="single"/>
          <w:lang w:val="bg-BG"/>
        </w:rPr>
        <w:t>Мъже</w:t>
      </w:r>
    </w:p>
    <w:p w14:paraId="5CFE3196" w14:textId="77777777" w:rsidR="00906783" w:rsidRDefault="00906783">
      <w:pPr>
        <w:widowControl w:val="0"/>
        <w:spacing w:line="240" w:lineRule="auto"/>
      </w:pPr>
      <w:r>
        <w:rPr>
          <w:lang w:val="bg-BG"/>
        </w:rPr>
        <w:t>Докато приемате</w:t>
      </w:r>
      <w:r>
        <w:t xml:space="preserve"> Odomzo</w:t>
      </w:r>
      <w:r>
        <w:rPr>
          <w:lang w:val="bg-BG"/>
        </w:rPr>
        <w:t xml:space="preserve"> винаги използвайте презерватив (по възможност със спермицид), когато имате полов контакт с Вашата партньорка, дори, ако Ви е била направена вазектомия. Трябва да продължите да го правите и в продължение на 6</w:t>
      </w:r>
      <w:r>
        <w:t> </w:t>
      </w:r>
      <w:r>
        <w:rPr>
          <w:lang w:val="bg-BG"/>
        </w:rPr>
        <w:t>месеца, след като сте приключили лечението.</w:t>
      </w:r>
    </w:p>
    <w:p w14:paraId="1EC13E55" w14:textId="77777777" w:rsidR="00906783" w:rsidRDefault="00906783">
      <w:pPr>
        <w:widowControl w:val="0"/>
        <w:spacing w:line="240" w:lineRule="auto"/>
        <w:rPr>
          <w:lang w:val="bg-BG"/>
        </w:rPr>
      </w:pPr>
    </w:p>
    <w:p w14:paraId="7680F980" w14:textId="77777777" w:rsidR="00906783" w:rsidRDefault="00906783">
      <w:pPr>
        <w:widowControl w:val="0"/>
        <w:spacing w:line="240" w:lineRule="auto"/>
      </w:pPr>
      <w:r>
        <w:rPr>
          <w:lang w:val="bg-BG"/>
        </w:rPr>
        <w:t xml:space="preserve">Информирайте незабавно Вашия лекар, ако партньорката Ви забременее, докато приемате </w:t>
      </w:r>
      <w:r>
        <w:t>Odomzo</w:t>
      </w:r>
      <w:r>
        <w:rPr>
          <w:lang w:val="bg-BG"/>
        </w:rPr>
        <w:t xml:space="preserve"> или в рамките на 6 месеца след спиране на Вашето лечение.</w:t>
      </w:r>
    </w:p>
    <w:p w14:paraId="4CF08D4C" w14:textId="77777777" w:rsidR="00906783" w:rsidRDefault="00906783">
      <w:pPr>
        <w:widowControl w:val="0"/>
        <w:spacing w:line="240" w:lineRule="auto"/>
        <w:rPr>
          <w:lang w:val="bg-BG"/>
        </w:rPr>
      </w:pPr>
    </w:p>
    <w:p w14:paraId="194BFAA7" w14:textId="6155EC4E" w:rsidR="004A4E24" w:rsidRDefault="004A4E24">
      <w:pPr>
        <w:widowControl w:val="0"/>
        <w:spacing w:line="240" w:lineRule="auto"/>
      </w:pPr>
      <w:r w:rsidRPr="00835A71">
        <w:rPr>
          <w:lang w:val="bg-BG"/>
        </w:rPr>
        <w:t>Не трябва да ставате баща или да дарявате сперма по време на лечението и в продължение на 6 месеца след неговото приключване.</w:t>
      </w:r>
    </w:p>
    <w:p w14:paraId="42AF4BE5" w14:textId="77777777" w:rsidR="00906783" w:rsidRDefault="00906783">
      <w:pPr>
        <w:widowControl w:val="0"/>
        <w:spacing w:line="240" w:lineRule="auto"/>
        <w:rPr>
          <w:szCs w:val="22"/>
          <w:lang w:val="bg-BG"/>
        </w:rPr>
      </w:pPr>
    </w:p>
    <w:p w14:paraId="59FF617D" w14:textId="77777777" w:rsidR="00906783" w:rsidRDefault="00906783">
      <w:pPr>
        <w:keepNext/>
        <w:widowControl w:val="0"/>
        <w:spacing w:line="240" w:lineRule="auto"/>
      </w:pPr>
      <w:r>
        <w:rPr>
          <w:b/>
          <w:szCs w:val="22"/>
          <w:lang w:val="bg-BG"/>
        </w:rPr>
        <w:t>Шофиране и работа с машини</w:t>
      </w:r>
    </w:p>
    <w:p w14:paraId="354BD552" w14:textId="77777777" w:rsidR="00906783" w:rsidRDefault="00906783">
      <w:pPr>
        <w:widowControl w:val="0"/>
        <w:tabs>
          <w:tab w:val="clear" w:pos="567"/>
        </w:tabs>
        <w:spacing w:line="240" w:lineRule="auto"/>
        <w:ind w:right="-2"/>
      </w:pPr>
      <w:r>
        <w:rPr>
          <w:szCs w:val="22"/>
          <w:lang w:val="bg-BG"/>
        </w:rPr>
        <w:t xml:space="preserve">Малко вероятно е </w:t>
      </w:r>
      <w:r>
        <w:rPr>
          <w:szCs w:val="22"/>
        </w:rPr>
        <w:t>Odomzo</w:t>
      </w:r>
      <w:r>
        <w:rPr>
          <w:szCs w:val="22"/>
          <w:lang w:val="bg-BG"/>
        </w:rPr>
        <w:t xml:space="preserve"> да повлияе Вашата способност за шофиране или работа с машини. Говорете с Вашия лекар, ако не сте сигурни.</w:t>
      </w:r>
    </w:p>
    <w:p w14:paraId="39438D9F" w14:textId="77777777" w:rsidR="00906783" w:rsidRDefault="00906783">
      <w:pPr>
        <w:widowControl w:val="0"/>
        <w:tabs>
          <w:tab w:val="clear" w:pos="567"/>
        </w:tabs>
        <w:spacing w:line="240" w:lineRule="auto"/>
        <w:ind w:right="-2"/>
        <w:rPr>
          <w:szCs w:val="22"/>
          <w:lang w:val="bg-BG"/>
        </w:rPr>
      </w:pPr>
    </w:p>
    <w:p w14:paraId="6F9CD6A3" w14:textId="77777777" w:rsidR="00906783" w:rsidRDefault="00906783">
      <w:pPr>
        <w:keepNext/>
        <w:widowControl w:val="0"/>
        <w:spacing w:line="240" w:lineRule="auto"/>
      </w:pPr>
      <w:r>
        <w:rPr>
          <w:b/>
          <w:szCs w:val="22"/>
          <w:lang w:val="en-US"/>
        </w:rPr>
        <w:t>Odomzo</w:t>
      </w:r>
      <w:r>
        <w:rPr>
          <w:b/>
          <w:szCs w:val="22"/>
          <w:lang w:val="bg-BG"/>
        </w:rPr>
        <w:t xml:space="preserve"> съдържа лактоза</w:t>
      </w:r>
    </w:p>
    <w:p w14:paraId="6EE32F29" w14:textId="77777777" w:rsidR="00906783" w:rsidRDefault="00906783">
      <w:pPr>
        <w:widowControl w:val="0"/>
        <w:spacing w:line="240" w:lineRule="auto"/>
      </w:pPr>
      <w:r>
        <w:rPr>
          <w:szCs w:val="22"/>
          <w:lang w:val="en-US"/>
        </w:rPr>
        <w:t>Odomzo</w:t>
      </w:r>
      <w:r>
        <w:rPr>
          <w:szCs w:val="22"/>
          <w:lang w:val="bg-BG"/>
        </w:rPr>
        <w:t xml:space="preserve"> съдържа лактоза</w:t>
      </w:r>
      <w:r>
        <w:rPr>
          <w:rFonts w:cs="Arial"/>
          <w:lang w:val="bg-BG"/>
        </w:rPr>
        <w:t xml:space="preserve"> (млечна захар). Ако Вашият лекар Ви е казал, че имате непоносимост към някои захари, посъветвайте се с него, преди да вземете това лекарство</w:t>
      </w:r>
      <w:r>
        <w:rPr>
          <w:lang w:val="bg-BG"/>
        </w:rPr>
        <w:t>.</w:t>
      </w:r>
    </w:p>
    <w:p w14:paraId="1C953327" w14:textId="77777777" w:rsidR="00906783" w:rsidRDefault="00906783">
      <w:pPr>
        <w:widowControl w:val="0"/>
        <w:tabs>
          <w:tab w:val="clear" w:pos="567"/>
        </w:tabs>
        <w:spacing w:line="240" w:lineRule="auto"/>
        <w:ind w:right="-2"/>
        <w:rPr>
          <w:rFonts w:cs="Arial"/>
          <w:szCs w:val="22"/>
          <w:lang w:val="bg-BG"/>
        </w:rPr>
      </w:pPr>
    </w:p>
    <w:p w14:paraId="22D8315E" w14:textId="77777777" w:rsidR="00906783" w:rsidRDefault="00906783">
      <w:pPr>
        <w:widowControl w:val="0"/>
        <w:tabs>
          <w:tab w:val="clear" w:pos="567"/>
        </w:tabs>
        <w:spacing w:line="240" w:lineRule="auto"/>
        <w:ind w:right="-2"/>
        <w:rPr>
          <w:szCs w:val="22"/>
          <w:lang w:val="bg-BG"/>
        </w:rPr>
      </w:pPr>
    </w:p>
    <w:p w14:paraId="5AEAA097" w14:textId="77777777" w:rsidR="00906783" w:rsidRDefault="00906783">
      <w:pPr>
        <w:keepNext/>
        <w:widowControl w:val="0"/>
        <w:spacing w:line="240" w:lineRule="auto"/>
      </w:pPr>
      <w:r>
        <w:rPr>
          <w:b/>
          <w:szCs w:val="22"/>
          <w:lang w:val="bg-BG"/>
        </w:rPr>
        <w:t>3.</w:t>
      </w:r>
      <w:r>
        <w:rPr>
          <w:b/>
          <w:szCs w:val="22"/>
          <w:lang w:val="bg-BG"/>
        </w:rPr>
        <w:tab/>
        <w:t>Как да приемате</w:t>
      </w:r>
      <w:r>
        <w:rPr>
          <w:b/>
          <w:szCs w:val="24"/>
          <w:lang w:val="bg-BG"/>
        </w:rPr>
        <w:t xml:space="preserve"> </w:t>
      </w:r>
      <w:r>
        <w:rPr>
          <w:b/>
        </w:rPr>
        <w:t>Odomzo</w:t>
      </w:r>
    </w:p>
    <w:p w14:paraId="761F9898" w14:textId="77777777" w:rsidR="00906783" w:rsidRDefault="00906783">
      <w:pPr>
        <w:keepNext/>
        <w:widowControl w:val="0"/>
        <w:spacing w:line="240" w:lineRule="auto"/>
        <w:rPr>
          <w:b/>
          <w:szCs w:val="22"/>
          <w:lang w:val="bg-BG"/>
        </w:rPr>
      </w:pPr>
    </w:p>
    <w:p w14:paraId="352DF3F5" w14:textId="77777777" w:rsidR="00906783" w:rsidRDefault="00906783">
      <w:pPr>
        <w:widowControl w:val="0"/>
        <w:spacing w:line="240" w:lineRule="auto"/>
      </w:pPr>
      <w:r>
        <w:rPr>
          <w:szCs w:val="22"/>
          <w:lang w:val="bg-BG"/>
        </w:rPr>
        <w:t>Винаги приемайте това лекарство точно както Ви е казал Вашият лекар. Ако не сте сигурни в нещо, попитайте Вашия лекар.</w:t>
      </w:r>
    </w:p>
    <w:p w14:paraId="3EF4D7D8" w14:textId="77777777" w:rsidR="00906783" w:rsidRDefault="00906783">
      <w:pPr>
        <w:widowControl w:val="0"/>
        <w:spacing w:line="240" w:lineRule="auto"/>
        <w:rPr>
          <w:szCs w:val="22"/>
          <w:lang w:val="bg-BG"/>
        </w:rPr>
      </w:pPr>
    </w:p>
    <w:p w14:paraId="52094B24" w14:textId="77777777" w:rsidR="00906783" w:rsidRDefault="00906783">
      <w:pPr>
        <w:keepNext/>
        <w:widowControl w:val="0"/>
        <w:spacing w:line="240" w:lineRule="auto"/>
      </w:pPr>
      <w:r>
        <w:rPr>
          <w:b/>
          <w:szCs w:val="22"/>
          <w:lang w:val="bg-BG"/>
        </w:rPr>
        <w:t>Прием на лекарството</w:t>
      </w:r>
    </w:p>
    <w:p w14:paraId="49947D78" w14:textId="77777777" w:rsidR="00906783" w:rsidRDefault="00906783">
      <w:pPr>
        <w:keepNext/>
        <w:widowControl w:val="0"/>
        <w:spacing w:line="240" w:lineRule="auto"/>
      </w:pPr>
      <w:r>
        <w:rPr>
          <w:szCs w:val="22"/>
          <w:lang w:val="bg-BG"/>
        </w:rPr>
        <w:t>Препоръчителната доза е 200</w:t>
      </w:r>
      <w:r>
        <w:rPr>
          <w:szCs w:val="22"/>
        </w:rPr>
        <w:t> mg</w:t>
      </w:r>
      <w:r>
        <w:rPr>
          <w:szCs w:val="22"/>
          <w:lang w:val="bg-BG"/>
        </w:rPr>
        <w:t xml:space="preserve"> (1</w:t>
      </w:r>
      <w:r>
        <w:rPr>
          <w:szCs w:val="22"/>
        </w:rPr>
        <w:t> </w:t>
      </w:r>
      <w:r>
        <w:rPr>
          <w:szCs w:val="22"/>
          <w:lang w:val="bg-BG"/>
        </w:rPr>
        <w:t>капсула) дневно.</w:t>
      </w:r>
    </w:p>
    <w:p w14:paraId="609E32D1" w14:textId="77777777" w:rsidR="00906783" w:rsidRDefault="00906783">
      <w:pPr>
        <w:widowControl w:val="0"/>
        <w:numPr>
          <w:ilvl w:val="0"/>
          <w:numId w:val="13"/>
        </w:numPr>
        <w:tabs>
          <w:tab w:val="clear" w:pos="567"/>
        </w:tabs>
        <w:spacing w:line="240" w:lineRule="auto"/>
        <w:ind w:left="567" w:hanging="567"/>
      </w:pPr>
      <w:r>
        <w:rPr>
          <w:lang w:val="bg-BG"/>
        </w:rPr>
        <w:t xml:space="preserve">Не приемайте храна 2 часа преди приема на </w:t>
      </w:r>
      <w:r>
        <w:t>Odomzo</w:t>
      </w:r>
      <w:r>
        <w:rPr>
          <w:lang w:val="bg-BG"/>
        </w:rPr>
        <w:t xml:space="preserve"> и 1</w:t>
      </w:r>
      <w:r>
        <w:t> </w:t>
      </w:r>
      <w:r>
        <w:rPr>
          <w:lang w:val="bg-BG"/>
        </w:rPr>
        <w:t>час след това.</w:t>
      </w:r>
    </w:p>
    <w:p w14:paraId="30106E0B" w14:textId="77777777" w:rsidR="00906783" w:rsidRDefault="00906783">
      <w:pPr>
        <w:widowControl w:val="0"/>
        <w:numPr>
          <w:ilvl w:val="0"/>
          <w:numId w:val="13"/>
        </w:numPr>
        <w:tabs>
          <w:tab w:val="clear" w:pos="567"/>
        </w:tabs>
        <w:spacing w:line="240" w:lineRule="auto"/>
        <w:ind w:left="567" w:hanging="567"/>
      </w:pPr>
      <w:r>
        <w:rPr>
          <w:lang w:val="bg-BG"/>
        </w:rPr>
        <w:t xml:space="preserve">Приемайте капсулата по едно и също време всеки ден. Това ще Ви помогне да </w:t>
      </w:r>
      <w:r w:rsidR="0006497E">
        <w:rPr>
          <w:lang w:val="bg-BG"/>
        </w:rPr>
        <w:t>запомните</w:t>
      </w:r>
      <w:r>
        <w:rPr>
          <w:lang w:val="bg-BG"/>
        </w:rPr>
        <w:t>, кога да вземете Вашето лекарство.</w:t>
      </w:r>
    </w:p>
    <w:p w14:paraId="015A67FA" w14:textId="77777777" w:rsidR="00906783" w:rsidRDefault="00906783" w:rsidP="004E609D">
      <w:pPr>
        <w:widowControl w:val="0"/>
        <w:numPr>
          <w:ilvl w:val="0"/>
          <w:numId w:val="13"/>
        </w:numPr>
        <w:tabs>
          <w:tab w:val="clear" w:pos="567"/>
        </w:tabs>
        <w:spacing w:line="240" w:lineRule="auto"/>
        <w:ind w:left="567" w:hanging="567"/>
      </w:pPr>
      <w:r>
        <w:rPr>
          <w:lang w:val="bg-BG"/>
        </w:rPr>
        <w:t>Глътнете капсулата цяла. Не отваряйте, не дъвчете и не чупете капсулата.</w:t>
      </w:r>
      <w:r w:rsidR="004E609D">
        <w:t xml:space="preserve"> </w:t>
      </w:r>
      <w:r w:rsidR="004E609D">
        <w:rPr>
          <w:lang w:val="bg-BG"/>
        </w:rPr>
        <w:t>Трябва да се избягва контакт със съдържанието на капсулите, тъй като това може да има вредни ефекти.</w:t>
      </w:r>
    </w:p>
    <w:p w14:paraId="04539C58" w14:textId="77777777" w:rsidR="00906783" w:rsidRDefault="00906783">
      <w:pPr>
        <w:widowControl w:val="0"/>
        <w:spacing w:line="240" w:lineRule="auto"/>
        <w:rPr>
          <w:lang w:val="bg-BG"/>
        </w:rPr>
      </w:pPr>
    </w:p>
    <w:p w14:paraId="16A18A21" w14:textId="77777777" w:rsidR="00906783" w:rsidRDefault="00906783">
      <w:pPr>
        <w:widowControl w:val="0"/>
        <w:spacing w:line="240" w:lineRule="auto"/>
      </w:pPr>
      <w:r>
        <w:rPr>
          <w:lang w:val="bg-BG"/>
        </w:rPr>
        <w:t>Не променяйте Вашата доза без да сте говорили с Вашия лекар. Не превишавайте препоръчителната доза, предписана Ви от Вашия лекар. Ако повърнете, след като сте приели капсулата, не приемайте повече капсули до следващия редовен прием.</w:t>
      </w:r>
    </w:p>
    <w:p w14:paraId="4E3CCEC4" w14:textId="77777777" w:rsidR="00906783" w:rsidRDefault="00906783">
      <w:pPr>
        <w:widowControl w:val="0"/>
        <w:tabs>
          <w:tab w:val="clear" w:pos="567"/>
        </w:tabs>
        <w:spacing w:line="240" w:lineRule="auto"/>
        <w:ind w:right="-2"/>
        <w:rPr>
          <w:szCs w:val="22"/>
          <w:lang w:val="bg-BG"/>
        </w:rPr>
      </w:pPr>
    </w:p>
    <w:p w14:paraId="0DD5074F" w14:textId="77777777" w:rsidR="00906783" w:rsidRDefault="00906783">
      <w:pPr>
        <w:keepNext/>
        <w:widowControl w:val="0"/>
        <w:spacing w:line="240" w:lineRule="auto"/>
      </w:pPr>
      <w:r>
        <w:rPr>
          <w:b/>
          <w:lang w:val="bg-BG"/>
        </w:rPr>
        <w:t xml:space="preserve">Колко дълго да приемате </w:t>
      </w:r>
      <w:r>
        <w:rPr>
          <w:b/>
        </w:rPr>
        <w:t>Odomzo</w:t>
      </w:r>
    </w:p>
    <w:p w14:paraId="4086200A" w14:textId="77777777" w:rsidR="00906783" w:rsidRDefault="00906783">
      <w:pPr>
        <w:widowControl w:val="0"/>
        <w:spacing w:line="240" w:lineRule="auto"/>
      </w:pPr>
      <w:r>
        <w:rPr>
          <w:lang w:val="bg-BG"/>
        </w:rPr>
        <w:t xml:space="preserve">Продължете да приемате </w:t>
      </w:r>
      <w:r>
        <w:t>Odomzo</w:t>
      </w:r>
      <w:r>
        <w:rPr>
          <w:lang w:val="bg-BG"/>
        </w:rPr>
        <w:t xml:space="preserve"> толкова дълго, колкото Вашият лекар Ви каже. Ако имате въпроси относно това, колко дълго да приемате </w:t>
      </w:r>
      <w:r>
        <w:t>Odomzo</w:t>
      </w:r>
      <w:r>
        <w:rPr>
          <w:lang w:val="bg-BG"/>
        </w:rPr>
        <w:t>, говорете с Вашия лекар или фармацевт.</w:t>
      </w:r>
    </w:p>
    <w:p w14:paraId="7487FE44" w14:textId="77777777" w:rsidR="00906783" w:rsidRDefault="00906783">
      <w:pPr>
        <w:widowControl w:val="0"/>
        <w:spacing w:line="240" w:lineRule="auto"/>
        <w:rPr>
          <w:lang w:val="bg-BG"/>
        </w:rPr>
      </w:pPr>
    </w:p>
    <w:p w14:paraId="2032605B" w14:textId="77777777" w:rsidR="00906783" w:rsidRDefault="00906783">
      <w:pPr>
        <w:keepNext/>
        <w:widowControl w:val="0"/>
        <w:spacing w:line="240" w:lineRule="auto"/>
      </w:pPr>
      <w:r>
        <w:rPr>
          <w:b/>
          <w:szCs w:val="22"/>
          <w:lang w:val="bg-BG"/>
        </w:rPr>
        <w:t xml:space="preserve">Ако сте приели повече от необходимата доза </w:t>
      </w:r>
      <w:r>
        <w:rPr>
          <w:b/>
        </w:rPr>
        <w:t>Odomzo</w:t>
      </w:r>
    </w:p>
    <w:p w14:paraId="47A73B08" w14:textId="77777777" w:rsidR="00906783" w:rsidRDefault="00906783">
      <w:pPr>
        <w:widowControl w:val="0"/>
        <w:tabs>
          <w:tab w:val="clear" w:pos="567"/>
        </w:tabs>
        <w:spacing w:line="240" w:lineRule="auto"/>
        <w:ind w:right="-2"/>
      </w:pPr>
      <w:r>
        <w:rPr>
          <w:lang w:val="bg-BG"/>
        </w:rPr>
        <w:t xml:space="preserve">Ако сте приели повече </w:t>
      </w:r>
      <w:r>
        <w:t>Odomzo</w:t>
      </w:r>
      <w:r>
        <w:rPr>
          <w:lang w:val="bg-BG"/>
        </w:rPr>
        <w:t>, отколкото трябва или ако някой друг случайно е приел Вашето лекарство, говорете с лекар или отидете в болница незабавно. Вземете лекарството, неговата опаковка и листовка със себе си</w:t>
      </w:r>
      <w:r>
        <w:rPr>
          <w:szCs w:val="22"/>
          <w:lang w:val="bg-BG"/>
        </w:rPr>
        <w:t>.</w:t>
      </w:r>
    </w:p>
    <w:p w14:paraId="75906FAE" w14:textId="77777777" w:rsidR="00906783" w:rsidRDefault="00906783">
      <w:pPr>
        <w:widowControl w:val="0"/>
        <w:spacing w:line="240" w:lineRule="auto"/>
        <w:rPr>
          <w:lang w:val="bg-BG"/>
        </w:rPr>
      </w:pPr>
    </w:p>
    <w:p w14:paraId="411954E1" w14:textId="77777777" w:rsidR="00906783" w:rsidRDefault="00906783">
      <w:pPr>
        <w:keepNext/>
        <w:widowControl w:val="0"/>
        <w:spacing w:line="240" w:lineRule="auto"/>
      </w:pPr>
      <w:r>
        <w:rPr>
          <w:b/>
          <w:szCs w:val="22"/>
          <w:lang w:val="bg-BG"/>
        </w:rPr>
        <w:t>Ако сте пропуснали да приемете</w:t>
      </w:r>
      <w:r>
        <w:rPr>
          <w:b/>
          <w:szCs w:val="24"/>
          <w:lang w:val="bg-BG"/>
        </w:rPr>
        <w:t xml:space="preserve"> </w:t>
      </w:r>
      <w:r>
        <w:rPr>
          <w:b/>
        </w:rPr>
        <w:t>Odomzo</w:t>
      </w:r>
    </w:p>
    <w:p w14:paraId="03DA2085" w14:textId="77777777" w:rsidR="00906783" w:rsidRDefault="00906783">
      <w:pPr>
        <w:widowControl w:val="0"/>
        <w:tabs>
          <w:tab w:val="clear" w:pos="567"/>
        </w:tabs>
        <w:spacing w:line="240" w:lineRule="auto"/>
        <w:ind w:right="-2"/>
      </w:pPr>
      <w:r>
        <w:rPr>
          <w:szCs w:val="22"/>
          <w:lang w:val="bg-BG"/>
        </w:rPr>
        <w:t xml:space="preserve">Ако сте пропуснали да приемете </w:t>
      </w:r>
      <w:r>
        <w:rPr>
          <w:szCs w:val="22"/>
        </w:rPr>
        <w:t>Odomzo</w:t>
      </w:r>
      <w:r>
        <w:rPr>
          <w:szCs w:val="22"/>
          <w:lang w:val="bg-BG"/>
        </w:rPr>
        <w:t>, вземете го веднага щом се сетите. Ако са минали повече от шест часа от приема на последната доза, не вземайте пропуснатата доза, а вземете следващата доза според предписанието. Не вземайте двойна доза, за да компенсирате пропуснатата доза</w:t>
      </w:r>
      <w:r>
        <w:rPr>
          <w:lang w:val="bg-BG"/>
        </w:rPr>
        <w:t>.</w:t>
      </w:r>
    </w:p>
    <w:p w14:paraId="621E4D8E" w14:textId="77777777" w:rsidR="00906783" w:rsidRDefault="00906783">
      <w:pPr>
        <w:widowControl w:val="0"/>
        <w:tabs>
          <w:tab w:val="clear" w:pos="567"/>
        </w:tabs>
        <w:spacing w:line="240" w:lineRule="auto"/>
        <w:ind w:right="-2"/>
        <w:rPr>
          <w:szCs w:val="22"/>
          <w:lang w:val="bg-BG"/>
        </w:rPr>
      </w:pPr>
    </w:p>
    <w:p w14:paraId="3F92261D" w14:textId="77777777" w:rsidR="00906783" w:rsidRDefault="00906783">
      <w:pPr>
        <w:keepNext/>
        <w:widowControl w:val="0"/>
        <w:spacing w:line="240" w:lineRule="auto"/>
      </w:pPr>
      <w:r>
        <w:rPr>
          <w:b/>
          <w:szCs w:val="22"/>
          <w:lang w:val="bg-BG"/>
        </w:rPr>
        <w:t xml:space="preserve">Ако сте спрели приема на </w:t>
      </w:r>
      <w:r>
        <w:rPr>
          <w:b/>
        </w:rPr>
        <w:t>Odomzo</w:t>
      </w:r>
    </w:p>
    <w:p w14:paraId="64CD0518" w14:textId="77777777" w:rsidR="00906783" w:rsidRDefault="00906783">
      <w:pPr>
        <w:widowControl w:val="0"/>
        <w:tabs>
          <w:tab w:val="clear" w:pos="567"/>
        </w:tabs>
        <w:spacing w:line="240" w:lineRule="auto"/>
        <w:ind w:right="-2"/>
      </w:pPr>
      <w:r>
        <w:rPr>
          <w:szCs w:val="22"/>
          <w:lang w:val="bg-BG"/>
        </w:rPr>
        <w:t xml:space="preserve">Не спирайте приема на </w:t>
      </w:r>
      <w:r>
        <w:rPr>
          <w:szCs w:val="22"/>
        </w:rPr>
        <w:t>Odomzo</w:t>
      </w:r>
      <w:r>
        <w:rPr>
          <w:szCs w:val="22"/>
          <w:lang w:val="bg-BG"/>
        </w:rPr>
        <w:t xml:space="preserve"> без преди това да сте говорили с Вашия лекар.</w:t>
      </w:r>
    </w:p>
    <w:p w14:paraId="28494C67" w14:textId="77777777" w:rsidR="00906783" w:rsidRDefault="00906783">
      <w:pPr>
        <w:widowControl w:val="0"/>
        <w:tabs>
          <w:tab w:val="clear" w:pos="567"/>
        </w:tabs>
        <w:spacing w:line="240" w:lineRule="auto"/>
        <w:ind w:right="-2"/>
        <w:rPr>
          <w:szCs w:val="22"/>
          <w:lang w:val="bg-BG"/>
        </w:rPr>
      </w:pPr>
    </w:p>
    <w:p w14:paraId="1F04C75D" w14:textId="77777777" w:rsidR="00906783" w:rsidRDefault="00906783">
      <w:pPr>
        <w:widowControl w:val="0"/>
        <w:tabs>
          <w:tab w:val="clear" w:pos="567"/>
        </w:tabs>
        <w:spacing w:line="240" w:lineRule="auto"/>
        <w:ind w:right="-2"/>
      </w:pPr>
      <w:r>
        <w:rPr>
          <w:szCs w:val="22"/>
          <w:lang w:val="bg-BG"/>
        </w:rPr>
        <w:t>Ако имате някакви допълнителни въпроси, свързани с употребата на това лекарство, попитайте Вашия лекар или фармацевт.</w:t>
      </w:r>
    </w:p>
    <w:p w14:paraId="1560FA41" w14:textId="77777777" w:rsidR="00906783" w:rsidRDefault="00906783">
      <w:pPr>
        <w:widowControl w:val="0"/>
        <w:spacing w:line="240" w:lineRule="auto"/>
        <w:rPr>
          <w:szCs w:val="22"/>
          <w:lang w:val="bg-BG"/>
        </w:rPr>
      </w:pPr>
    </w:p>
    <w:p w14:paraId="446D3D52" w14:textId="77777777" w:rsidR="00906783" w:rsidRDefault="00906783">
      <w:pPr>
        <w:widowControl w:val="0"/>
        <w:tabs>
          <w:tab w:val="clear" w:pos="567"/>
        </w:tabs>
        <w:spacing w:line="240" w:lineRule="auto"/>
        <w:rPr>
          <w:lang w:val="bg-BG"/>
        </w:rPr>
      </w:pPr>
    </w:p>
    <w:p w14:paraId="2DD644FD" w14:textId="77777777" w:rsidR="00906783" w:rsidRDefault="00906783">
      <w:pPr>
        <w:keepNext/>
        <w:widowControl w:val="0"/>
        <w:tabs>
          <w:tab w:val="clear" w:pos="567"/>
        </w:tabs>
        <w:spacing w:line="240" w:lineRule="auto"/>
        <w:ind w:left="567" w:right="-2" w:hanging="567"/>
      </w:pPr>
      <w:r>
        <w:rPr>
          <w:b/>
          <w:lang w:val="bg-BG"/>
        </w:rPr>
        <w:t>4.</w:t>
      </w:r>
      <w:r>
        <w:rPr>
          <w:b/>
          <w:lang w:val="bg-BG"/>
        </w:rPr>
        <w:tab/>
      </w:r>
      <w:r>
        <w:rPr>
          <w:b/>
          <w:szCs w:val="22"/>
          <w:lang w:val="bg-BG"/>
        </w:rPr>
        <w:t>Възможни нежелани реакции</w:t>
      </w:r>
    </w:p>
    <w:p w14:paraId="10215B5B" w14:textId="77777777" w:rsidR="00906783" w:rsidRDefault="00906783">
      <w:pPr>
        <w:keepNext/>
        <w:widowControl w:val="0"/>
        <w:tabs>
          <w:tab w:val="clear" w:pos="567"/>
        </w:tabs>
        <w:spacing w:line="240" w:lineRule="auto"/>
        <w:rPr>
          <w:lang w:val="bg-BG"/>
        </w:rPr>
      </w:pPr>
    </w:p>
    <w:p w14:paraId="6ABA636F" w14:textId="77777777" w:rsidR="00906783" w:rsidRDefault="00906783">
      <w:pPr>
        <w:widowControl w:val="0"/>
        <w:tabs>
          <w:tab w:val="clear" w:pos="567"/>
        </w:tabs>
        <w:spacing w:line="240" w:lineRule="auto"/>
        <w:ind w:right="-29"/>
      </w:pPr>
      <w:r>
        <w:rPr>
          <w:szCs w:val="22"/>
          <w:lang w:val="bg-BG"/>
        </w:rPr>
        <w:t>Както всички лекарства, това лекарство може да предизвика нежелани реакции, въпреки че не всеки ги получава.</w:t>
      </w:r>
    </w:p>
    <w:p w14:paraId="0B858E11" w14:textId="77777777" w:rsidR="00906783" w:rsidRDefault="00906783">
      <w:pPr>
        <w:widowControl w:val="0"/>
        <w:tabs>
          <w:tab w:val="clear" w:pos="567"/>
        </w:tabs>
        <w:spacing w:line="240" w:lineRule="auto"/>
        <w:ind w:right="-2"/>
        <w:rPr>
          <w:szCs w:val="22"/>
          <w:lang w:val="bg-BG"/>
        </w:rPr>
      </w:pPr>
    </w:p>
    <w:p w14:paraId="1DA7D581" w14:textId="77777777" w:rsidR="00906783" w:rsidRDefault="00906783">
      <w:pPr>
        <w:widowControl w:val="0"/>
        <w:tabs>
          <w:tab w:val="clear" w:pos="567"/>
        </w:tabs>
        <w:spacing w:line="240" w:lineRule="auto"/>
        <w:ind w:right="-2"/>
      </w:pPr>
      <w:r>
        <w:rPr>
          <w:szCs w:val="22"/>
        </w:rPr>
        <w:t>Odomzo</w:t>
      </w:r>
      <w:r>
        <w:rPr>
          <w:szCs w:val="22"/>
          <w:lang w:val="bg-BG"/>
        </w:rPr>
        <w:t xml:space="preserve"> може да предизвика тежки вродени дефекти. Не трябва да забременявате докато приемате това лекарство (вижте точки „Бременност“, „Кърмене“, „Фертилитет“ и “Контрацепция при жени и мъже” в точка</w:t>
      </w:r>
      <w:r>
        <w:rPr>
          <w:szCs w:val="22"/>
        </w:rPr>
        <w:t> </w:t>
      </w:r>
      <w:r>
        <w:rPr>
          <w:szCs w:val="22"/>
          <w:lang w:val="bg-BG"/>
        </w:rPr>
        <w:t>2 за повече информация).</w:t>
      </w:r>
    </w:p>
    <w:p w14:paraId="4AB67999" w14:textId="77777777" w:rsidR="00906783" w:rsidRDefault="00906783">
      <w:pPr>
        <w:widowControl w:val="0"/>
        <w:tabs>
          <w:tab w:val="clear" w:pos="567"/>
        </w:tabs>
        <w:spacing w:line="240" w:lineRule="auto"/>
        <w:ind w:right="-2"/>
        <w:rPr>
          <w:szCs w:val="22"/>
          <w:lang w:val="bg-BG"/>
        </w:rPr>
      </w:pPr>
    </w:p>
    <w:p w14:paraId="5563C436" w14:textId="77777777" w:rsidR="00906783" w:rsidRDefault="00906783">
      <w:pPr>
        <w:keepNext/>
        <w:widowControl w:val="0"/>
        <w:tabs>
          <w:tab w:val="clear" w:pos="567"/>
        </w:tabs>
        <w:spacing w:line="240" w:lineRule="auto"/>
      </w:pPr>
      <w:r>
        <w:rPr>
          <w:szCs w:val="22"/>
          <w:lang w:val="bg-BG"/>
        </w:rPr>
        <w:t xml:space="preserve">Спрете приема на </w:t>
      </w:r>
      <w:r>
        <w:rPr>
          <w:szCs w:val="22"/>
        </w:rPr>
        <w:t>Odomzo</w:t>
      </w:r>
      <w:r>
        <w:rPr>
          <w:szCs w:val="22"/>
          <w:lang w:val="bg-BG"/>
        </w:rPr>
        <w:t xml:space="preserve"> и информирайте незабавно Вашия лекар, ако забележите някой от изброените симптоми, тъй като те може да са признаци на алергична реакция:</w:t>
      </w:r>
    </w:p>
    <w:p w14:paraId="6F6B3F74" w14:textId="77777777" w:rsidR="00906783" w:rsidRDefault="00906783">
      <w:pPr>
        <w:widowControl w:val="0"/>
        <w:numPr>
          <w:ilvl w:val="0"/>
          <w:numId w:val="13"/>
        </w:numPr>
        <w:tabs>
          <w:tab w:val="clear" w:pos="567"/>
        </w:tabs>
        <w:spacing w:line="240" w:lineRule="auto"/>
        <w:ind w:left="567" w:hanging="567"/>
      </w:pPr>
      <w:r>
        <w:rPr>
          <w:lang w:val="bg-BG"/>
        </w:rPr>
        <w:t>затруднено дишане или преглъщане</w:t>
      </w:r>
    </w:p>
    <w:p w14:paraId="006E3E4E" w14:textId="77777777" w:rsidR="00906783" w:rsidRDefault="00906783">
      <w:pPr>
        <w:widowControl w:val="0"/>
        <w:numPr>
          <w:ilvl w:val="0"/>
          <w:numId w:val="13"/>
        </w:numPr>
        <w:tabs>
          <w:tab w:val="clear" w:pos="567"/>
        </w:tabs>
        <w:spacing w:line="240" w:lineRule="auto"/>
        <w:ind w:left="567" w:hanging="567"/>
      </w:pPr>
      <w:r>
        <w:rPr>
          <w:lang w:val="bg-BG"/>
        </w:rPr>
        <w:t>оток на лицето, устните, езика или гърлото</w:t>
      </w:r>
    </w:p>
    <w:p w14:paraId="2058DEE0" w14:textId="77777777" w:rsidR="00906783" w:rsidRDefault="00906783">
      <w:pPr>
        <w:widowControl w:val="0"/>
        <w:numPr>
          <w:ilvl w:val="0"/>
          <w:numId w:val="13"/>
        </w:numPr>
        <w:tabs>
          <w:tab w:val="clear" w:pos="567"/>
        </w:tabs>
        <w:spacing w:line="240" w:lineRule="auto"/>
        <w:ind w:left="567" w:hanging="567"/>
      </w:pPr>
      <w:r>
        <w:rPr>
          <w:lang w:val="bg-BG"/>
        </w:rPr>
        <w:t xml:space="preserve">силен сърбеж на кожата, с червен обрив или надигнати </w:t>
      </w:r>
      <w:r w:rsidR="002C221D">
        <w:rPr>
          <w:lang w:val="bg-BG"/>
        </w:rPr>
        <w:t>пъпки</w:t>
      </w:r>
      <w:r>
        <w:t>.</w:t>
      </w:r>
    </w:p>
    <w:p w14:paraId="0C6AF51F" w14:textId="77777777" w:rsidR="00906783" w:rsidRDefault="00906783">
      <w:pPr>
        <w:widowControl w:val="0"/>
        <w:spacing w:line="240" w:lineRule="auto"/>
      </w:pPr>
    </w:p>
    <w:p w14:paraId="7E4A58A6" w14:textId="77777777" w:rsidR="00906783" w:rsidRDefault="00906783">
      <w:pPr>
        <w:keepNext/>
        <w:widowControl w:val="0"/>
        <w:spacing w:line="240" w:lineRule="auto"/>
      </w:pPr>
      <w:r>
        <w:rPr>
          <w:b/>
          <w:lang w:val="bg-BG"/>
        </w:rPr>
        <w:t>Някои нежелани реакции могат да бъдат сериозни</w:t>
      </w:r>
    </w:p>
    <w:p w14:paraId="0537CB36" w14:textId="77777777" w:rsidR="00906783" w:rsidRDefault="00906783">
      <w:pPr>
        <w:keepNext/>
        <w:widowControl w:val="0"/>
        <w:tabs>
          <w:tab w:val="clear" w:pos="567"/>
        </w:tabs>
        <w:spacing w:line="240" w:lineRule="auto"/>
      </w:pPr>
      <w:r>
        <w:rPr>
          <w:szCs w:val="22"/>
          <w:lang w:val="bg-BG"/>
        </w:rPr>
        <w:t>Информирайте незабавно Вашия лекар или фармацевт, ако забележите някой от следните симптоми</w:t>
      </w:r>
      <w:r>
        <w:rPr>
          <w:szCs w:val="22"/>
        </w:rPr>
        <w:t>:</w:t>
      </w:r>
    </w:p>
    <w:p w14:paraId="487B8BE4" w14:textId="77777777" w:rsidR="00906783" w:rsidRDefault="00906783">
      <w:pPr>
        <w:widowControl w:val="0"/>
        <w:numPr>
          <w:ilvl w:val="0"/>
          <w:numId w:val="13"/>
        </w:numPr>
        <w:tabs>
          <w:tab w:val="clear" w:pos="567"/>
        </w:tabs>
        <w:spacing w:line="240" w:lineRule="auto"/>
        <w:ind w:left="567" w:hanging="567"/>
      </w:pPr>
      <w:r>
        <w:rPr>
          <w:lang w:val="bg-BG"/>
        </w:rPr>
        <w:t>силни мускулни крампи, мускулна болка или слабост. Те може да са признаци на проблем, наречен рабдомиолиза, който представлява разпад на мускулната тъкан.</w:t>
      </w:r>
    </w:p>
    <w:p w14:paraId="46B28949" w14:textId="77777777" w:rsidR="00906783" w:rsidRDefault="00906783">
      <w:pPr>
        <w:widowControl w:val="0"/>
        <w:numPr>
          <w:ilvl w:val="0"/>
          <w:numId w:val="13"/>
        </w:numPr>
        <w:tabs>
          <w:tab w:val="clear" w:pos="567"/>
        </w:tabs>
        <w:spacing w:line="240" w:lineRule="auto"/>
        <w:ind w:left="567" w:hanging="567"/>
      </w:pPr>
      <w:r>
        <w:rPr>
          <w:lang w:val="bg-BG"/>
        </w:rPr>
        <w:t>тъмна урина, намалено отделяне на урина или неотделяне урина. Това може да са признаци на разпад на мускулни влакна, което е увреждащо за бъбреците.</w:t>
      </w:r>
    </w:p>
    <w:p w14:paraId="4A499F18" w14:textId="77777777" w:rsidR="00906783" w:rsidRDefault="00906783">
      <w:pPr>
        <w:widowControl w:val="0"/>
        <w:tabs>
          <w:tab w:val="clear" w:pos="567"/>
        </w:tabs>
        <w:spacing w:line="240" w:lineRule="auto"/>
        <w:ind w:right="-29"/>
        <w:rPr>
          <w:szCs w:val="22"/>
          <w:lang w:val="bg-BG"/>
        </w:rPr>
      </w:pPr>
    </w:p>
    <w:p w14:paraId="056932F0" w14:textId="77777777" w:rsidR="00906783" w:rsidRDefault="00906783">
      <w:pPr>
        <w:keepNext/>
        <w:widowControl w:val="0"/>
        <w:spacing w:line="240" w:lineRule="auto"/>
      </w:pPr>
      <w:r>
        <w:rPr>
          <w:b/>
          <w:lang w:val="bg-BG"/>
        </w:rPr>
        <w:t>Други възможни нежелани реакции</w:t>
      </w:r>
    </w:p>
    <w:p w14:paraId="2FD3E526" w14:textId="77777777" w:rsidR="00906783" w:rsidRDefault="00906783">
      <w:pPr>
        <w:widowControl w:val="0"/>
        <w:tabs>
          <w:tab w:val="clear" w:pos="567"/>
        </w:tabs>
        <w:spacing w:line="240" w:lineRule="auto"/>
        <w:ind w:right="-2"/>
      </w:pPr>
      <w:r>
        <w:rPr>
          <w:szCs w:val="22"/>
          <w:lang w:val="bg-BG"/>
        </w:rPr>
        <w:t>Ако някоя от тези нежелани реакции стане сериозна, информирайте Вашия лекар или фармацевт.</w:t>
      </w:r>
    </w:p>
    <w:p w14:paraId="6F0AB2FA" w14:textId="77777777" w:rsidR="00906783" w:rsidRDefault="00906783">
      <w:pPr>
        <w:widowControl w:val="0"/>
        <w:spacing w:line="240" w:lineRule="auto"/>
        <w:rPr>
          <w:szCs w:val="22"/>
          <w:lang w:val="bg-BG"/>
        </w:rPr>
      </w:pPr>
    </w:p>
    <w:p w14:paraId="0881084D" w14:textId="77777777" w:rsidR="00906783" w:rsidRDefault="00906783">
      <w:pPr>
        <w:keepNext/>
        <w:widowControl w:val="0"/>
        <w:spacing w:line="240" w:lineRule="auto"/>
      </w:pPr>
      <w:r>
        <w:rPr>
          <w:b/>
          <w:lang w:val="bg-BG"/>
        </w:rPr>
        <w:t>Много чести:</w:t>
      </w:r>
      <w:r>
        <w:rPr>
          <w:lang w:val="bg-BG"/>
        </w:rPr>
        <w:t xml:space="preserve"> мо</w:t>
      </w:r>
      <w:r w:rsidR="002C221D">
        <w:rPr>
          <w:lang w:val="bg-BG"/>
        </w:rPr>
        <w:t>же</w:t>
      </w:r>
      <w:r>
        <w:rPr>
          <w:lang w:val="bg-BG"/>
        </w:rPr>
        <w:t xml:space="preserve"> да засегнат повече от 1 на 10</w:t>
      </w:r>
      <w:r>
        <w:t> </w:t>
      </w:r>
      <w:r>
        <w:rPr>
          <w:lang w:val="bg-BG"/>
        </w:rPr>
        <w:t>души</w:t>
      </w:r>
    </w:p>
    <w:p w14:paraId="59281F9A" w14:textId="77777777" w:rsidR="00906783" w:rsidRDefault="00906783">
      <w:pPr>
        <w:widowControl w:val="0"/>
        <w:numPr>
          <w:ilvl w:val="0"/>
          <w:numId w:val="13"/>
        </w:numPr>
        <w:tabs>
          <w:tab w:val="clear" w:pos="567"/>
        </w:tabs>
        <w:spacing w:line="240" w:lineRule="auto"/>
        <w:ind w:left="567" w:hanging="567"/>
      </w:pPr>
      <w:r>
        <w:rPr>
          <w:lang w:val="bg-BG"/>
        </w:rPr>
        <w:t>мускулни крампи, мускулна болка, болка в костите, лигаментите и сухожилията</w:t>
      </w:r>
    </w:p>
    <w:p w14:paraId="73514889" w14:textId="77777777" w:rsidR="00906783" w:rsidRDefault="00906783">
      <w:pPr>
        <w:widowControl w:val="0"/>
        <w:numPr>
          <w:ilvl w:val="0"/>
          <w:numId w:val="13"/>
        </w:numPr>
        <w:tabs>
          <w:tab w:val="clear" w:pos="567"/>
        </w:tabs>
        <w:spacing w:line="240" w:lineRule="auto"/>
        <w:ind w:left="567" w:hanging="567"/>
      </w:pPr>
      <w:r>
        <w:rPr>
          <w:lang w:val="bg-BG"/>
        </w:rPr>
        <w:t>липса на менструален цикъл</w:t>
      </w:r>
    </w:p>
    <w:p w14:paraId="105897B3" w14:textId="77777777" w:rsidR="00906783" w:rsidRDefault="00906783">
      <w:pPr>
        <w:widowControl w:val="0"/>
        <w:numPr>
          <w:ilvl w:val="0"/>
          <w:numId w:val="13"/>
        </w:numPr>
        <w:tabs>
          <w:tab w:val="clear" w:pos="567"/>
        </w:tabs>
        <w:spacing w:line="240" w:lineRule="auto"/>
        <w:ind w:left="567" w:hanging="567"/>
      </w:pPr>
      <w:r>
        <w:rPr>
          <w:lang w:val="bg-BG"/>
        </w:rPr>
        <w:t xml:space="preserve">диария или </w:t>
      </w:r>
      <w:r w:rsidR="002C221D">
        <w:rPr>
          <w:lang w:val="bg-BG"/>
        </w:rPr>
        <w:t>парене зад гръдната кост</w:t>
      </w:r>
    </w:p>
    <w:p w14:paraId="31C05F1B" w14:textId="77777777" w:rsidR="00906783" w:rsidRDefault="00906783">
      <w:pPr>
        <w:widowControl w:val="0"/>
        <w:numPr>
          <w:ilvl w:val="0"/>
          <w:numId w:val="13"/>
        </w:numPr>
        <w:tabs>
          <w:tab w:val="clear" w:pos="567"/>
        </w:tabs>
        <w:spacing w:line="240" w:lineRule="auto"/>
        <w:ind w:left="567" w:hanging="567"/>
      </w:pPr>
      <w:r>
        <w:rPr>
          <w:lang w:val="bg-BG"/>
        </w:rPr>
        <w:t>намален апетит</w:t>
      </w:r>
    </w:p>
    <w:p w14:paraId="3C0D67AD" w14:textId="77777777" w:rsidR="00906783" w:rsidRDefault="00906783">
      <w:pPr>
        <w:widowControl w:val="0"/>
        <w:numPr>
          <w:ilvl w:val="0"/>
          <w:numId w:val="13"/>
        </w:numPr>
        <w:tabs>
          <w:tab w:val="clear" w:pos="567"/>
        </w:tabs>
        <w:spacing w:line="240" w:lineRule="auto"/>
        <w:ind w:left="567" w:hanging="567"/>
      </w:pPr>
      <w:r>
        <w:rPr>
          <w:lang w:val="bg-BG"/>
        </w:rPr>
        <w:t>главоболие</w:t>
      </w:r>
    </w:p>
    <w:p w14:paraId="694F1BA8" w14:textId="77777777" w:rsidR="00906783" w:rsidRDefault="00906783">
      <w:pPr>
        <w:widowControl w:val="0"/>
        <w:numPr>
          <w:ilvl w:val="0"/>
          <w:numId w:val="13"/>
        </w:numPr>
        <w:tabs>
          <w:tab w:val="clear" w:pos="567"/>
        </w:tabs>
        <w:spacing w:line="240" w:lineRule="auto"/>
        <w:ind w:left="567" w:hanging="567"/>
      </w:pPr>
      <w:r>
        <w:rPr>
          <w:lang w:val="bg-BG"/>
        </w:rPr>
        <w:t>нарушен вкус или странен вкус в устата</w:t>
      </w:r>
    </w:p>
    <w:p w14:paraId="1AE4E4A2" w14:textId="77777777" w:rsidR="00906783" w:rsidRDefault="00906783">
      <w:pPr>
        <w:widowControl w:val="0"/>
        <w:numPr>
          <w:ilvl w:val="0"/>
          <w:numId w:val="13"/>
        </w:numPr>
        <w:tabs>
          <w:tab w:val="clear" w:pos="567"/>
        </w:tabs>
        <w:spacing w:line="240" w:lineRule="auto"/>
        <w:ind w:left="567" w:hanging="567"/>
      </w:pPr>
      <w:r>
        <w:rPr>
          <w:lang w:val="bg-BG"/>
        </w:rPr>
        <w:t>болка в корема</w:t>
      </w:r>
    </w:p>
    <w:p w14:paraId="5A23E435" w14:textId="77777777" w:rsidR="00906783" w:rsidRDefault="00906783">
      <w:pPr>
        <w:widowControl w:val="0"/>
        <w:numPr>
          <w:ilvl w:val="0"/>
          <w:numId w:val="13"/>
        </w:numPr>
        <w:tabs>
          <w:tab w:val="clear" w:pos="567"/>
        </w:tabs>
        <w:spacing w:line="240" w:lineRule="auto"/>
        <w:ind w:left="567" w:hanging="567"/>
      </w:pPr>
      <w:r>
        <w:rPr>
          <w:lang w:val="bg-BG"/>
        </w:rPr>
        <w:t>гадене</w:t>
      </w:r>
    </w:p>
    <w:p w14:paraId="2DF6986D" w14:textId="77777777" w:rsidR="00906783" w:rsidRDefault="00906783">
      <w:pPr>
        <w:widowControl w:val="0"/>
        <w:numPr>
          <w:ilvl w:val="0"/>
          <w:numId w:val="13"/>
        </w:numPr>
        <w:tabs>
          <w:tab w:val="clear" w:pos="567"/>
        </w:tabs>
        <w:spacing w:line="240" w:lineRule="auto"/>
        <w:ind w:left="567" w:hanging="567"/>
      </w:pPr>
      <w:r>
        <w:rPr>
          <w:lang w:val="bg-BG"/>
        </w:rPr>
        <w:t>повръщане</w:t>
      </w:r>
    </w:p>
    <w:p w14:paraId="684258E6" w14:textId="77777777" w:rsidR="00906783" w:rsidRDefault="00906783">
      <w:pPr>
        <w:widowControl w:val="0"/>
        <w:numPr>
          <w:ilvl w:val="0"/>
          <w:numId w:val="13"/>
        </w:numPr>
        <w:tabs>
          <w:tab w:val="clear" w:pos="567"/>
        </w:tabs>
        <w:spacing w:line="240" w:lineRule="auto"/>
        <w:ind w:left="567" w:hanging="567"/>
      </w:pPr>
      <w:r>
        <w:rPr>
          <w:lang w:val="bg-BG"/>
        </w:rPr>
        <w:t>сърбеж</w:t>
      </w:r>
    </w:p>
    <w:p w14:paraId="54595E73" w14:textId="77777777" w:rsidR="00906783" w:rsidRDefault="00906783">
      <w:pPr>
        <w:widowControl w:val="0"/>
        <w:numPr>
          <w:ilvl w:val="0"/>
          <w:numId w:val="13"/>
        </w:numPr>
        <w:tabs>
          <w:tab w:val="clear" w:pos="567"/>
        </w:tabs>
        <w:spacing w:line="240" w:lineRule="auto"/>
        <w:ind w:left="567" w:hanging="567"/>
      </w:pPr>
      <w:r>
        <w:rPr>
          <w:lang w:val="bg-BG"/>
        </w:rPr>
        <w:t>косопад</w:t>
      </w:r>
    </w:p>
    <w:p w14:paraId="03893507" w14:textId="77777777" w:rsidR="00906783" w:rsidRDefault="00906783">
      <w:pPr>
        <w:widowControl w:val="0"/>
        <w:numPr>
          <w:ilvl w:val="0"/>
          <w:numId w:val="13"/>
        </w:numPr>
        <w:tabs>
          <w:tab w:val="clear" w:pos="567"/>
        </w:tabs>
        <w:spacing w:line="240" w:lineRule="auto"/>
        <w:ind w:left="567" w:hanging="567"/>
      </w:pPr>
      <w:r>
        <w:rPr>
          <w:lang w:val="bg-BG"/>
        </w:rPr>
        <w:t>умора</w:t>
      </w:r>
    </w:p>
    <w:p w14:paraId="41C3F973" w14:textId="77777777" w:rsidR="00906783" w:rsidRDefault="00906783">
      <w:pPr>
        <w:widowControl w:val="0"/>
        <w:numPr>
          <w:ilvl w:val="0"/>
          <w:numId w:val="13"/>
        </w:numPr>
        <w:tabs>
          <w:tab w:val="clear" w:pos="567"/>
        </w:tabs>
        <w:spacing w:line="240" w:lineRule="auto"/>
        <w:ind w:left="567" w:hanging="567"/>
      </w:pPr>
      <w:r>
        <w:rPr>
          <w:lang w:val="bg-BG"/>
        </w:rPr>
        <w:t>болка</w:t>
      </w:r>
    </w:p>
    <w:p w14:paraId="16459B8E" w14:textId="77777777" w:rsidR="00906783" w:rsidRDefault="00906783">
      <w:pPr>
        <w:widowControl w:val="0"/>
        <w:numPr>
          <w:ilvl w:val="0"/>
          <w:numId w:val="13"/>
        </w:numPr>
        <w:tabs>
          <w:tab w:val="clear" w:pos="567"/>
        </w:tabs>
        <w:spacing w:line="240" w:lineRule="auto"/>
        <w:ind w:left="567" w:hanging="567"/>
      </w:pPr>
      <w:r>
        <w:rPr>
          <w:lang w:val="bg-BG"/>
        </w:rPr>
        <w:t>спадане на теглото</w:t>
      </w:r>
      <w:r>
        <w:t>.</w:t>
      </w:r>
    </w:p>
    <w:p w14:paraId="076D43D9" w14:textId="77777777" w:rsidR="00906783" w:rsidRDefault="00906783">
      <w:pPr>
        <w:widowControl w:val="0"/>
        <w:spacing w:line="240" w:lineRule="auto"/>
      </w:pPr>
    </w:p>
    <w:p w14:paraId="05D08439" w14:textId="77777777" w:rsidR="00906783" w:rsidRDefault="00906783">
      <w:pPr>
        <w:keepNext/>
        <w:widowControl w:val="0"/>
        <w:spacing w:line="240" w:lineRule="auto"/>
      </w:pPr>
      <w:r>
        <w:rPr>
          <w:b/>
          <w:lang w:val="bg-BG"/>
        </w:rPr>
        <w:t>Чести</w:t>
      </w:r>
      <w:r>
        <w:rPr>
          <w:b/>
        </w:rPr>
        <w:t xml:space="preserve">: </w:t>
      </w:r>
      <w:r>
        <w:rPr>
          <w:lang w:val="bg-BG"/>
        </w:rPr>
        <w:t>мо</w:t>
      </w:r>
      <w:r w:rsidR="002C221D">
        <w:rPr>
          <w:lang w:val="bg-BG"/>
        </w:rPr>
        <w:t>же</w:t>
      </w:r>
      <w:r>
        <w:rPr>
          <w:lang w:val="bg-BG"/>
        </w:rPr>
        <w:t xml:space="preserve"> да засегнат до</w:t>
      </w:r>
      <w:r>
        <w:t xml:space="preserve"> 1 </w:t>
      </w:r>
      <w:r>
        <w:rPr>
          <w:lang w:val="bg-BG"/>
        </w:rPr>
        <w:t>на</w:t>
      </w:r>
      <w:r>
        <w:t xml:space="preserve"> 10 </w:t>
      </w:r>
      <w:r>
        <w:rPr>
          <w:lang w:val="bg-BG"/>
        </w:rPr>
        <w:t>души</w:t>
      </w:r>
    </w:p>
    <w:p w14:paraId="2B6D2E83" w14:textId="77777777" w:rsidR="00906783" w:rsidRDefault="00906783">
      <w:pPr>
        <w:widowControl w:val="0"/>
        <w:numPr>
          <w:ilvl w:val="0"/>
          <w:numId w:val="13"/>
        </w:numPr>
        <w:tabs>
          <w:tab w:val="clear" w:pos="567"/>
        </w:tabs>
        <w:spacing w:line="240" w:lineRule="auto"/>
        <w:ind w:left="567" w:hanging="567"/>
      </w:pPr>
      <w:r>
        <w:rPr>
          <w:lang w:val="bg-BG"/>
        </w:rPr>
        <w:t>стомашен дискомфорт</w:t>
      </w:r>
      <w:r>
        <w:t xml:space="preserve"> </w:t>
      </w:r>
      <w:r>
        <w:rPr>
          <w:lang w:val="bg-BG"/>
        </w:rPr>
        <w:t>или нарушено храносмилане</w:t>
      </w:r>
    </w:p>
    <w:p w14:paraId="169E2D16" w14:textId="77777777" w:rsidR="00906783" w:rsidRDefault="00906783">
      <w:pPr>
        <w:widowControl w:val="0"/>
        <w:numPr>
          <w:ilvl w:val="0"/>
          <w:numId w:val="13"/>
        </w:numPr>
        <w:tabs>
          <w:tab w:val="clear" w:pos="567"/>
        </w:tabs>
        <w:spacing w:line="240" w:lineRule="auto"/>
        <w:ind w:left="567" w:hanging="567"/>
      </w:pPr>
      <w:r>
        <w:rPr>
          <w:lang w:val="bg-BG"/>
        </w:rPr>
        <w:t>запек</w:t>
      </w:r>
    </w:p>
    <w:p w14:paraId="4D346222" w14:textId="77777777" w:rsidR="00906783" w:rsidRDefault="00906783">
      <w:pPr>
        <w:widowControl w:val="0"/>
        <w:numPr>
          <w:ilvl w:val="0"/>
          <w:numId w:val="13"/>
        </w:numPr>
        <w:tabs>
          <w:tab w:val="clear" w:pos="567"/>
        </w:tabs>
        <w:spacing w:line="240" w:lineRule="auto"/>
        <w:ind w:left="567" w:hanging="567"/>
      </w:pPr>
      <w:r>
        <w:rPr>
          <w:lang w:val="bg-BG"/>
        </w:rPr>
        <w:t>обрив</w:t>
      </w:r>
    </w:p>
    <w:p w14:paraId="6DA59495" w14:textId="77777777" w:rsidR="00906783" w:rsidRDefault="00906783">
      <w:pPr>
        <w:widowControl w:val="0"/>
        <w:numPr>
          <w:ilvl w:val="0"/>
          <w:numId w:val="13"/>
        </w:numPr>
        <w:tabs>
          <w:tab w:val="clear" w:pos="567"/>
        </w:tabs>
        <w:spacing w:line="240" w:lineRule="auto"/>
        <w:ind w:left="567" w:hanging="567"/>
      </w:pPr>
      <w:r>
        <w:rPr>
          <w:lang w:val="bg-BG"/>
        </w:rPr>
        <w:t>нарушаване на растежа на косата</w:t>
      </w:r>
    </w:p>
    <w:p w14:paraId="0441F6FE" w14:textId="77777777" w:rsidR="00906783" w:rsidRDefault="00906783">
      <w:pPr>
        <w:widowControl w:val="0"/>
        <w:numPr>
          <w:ilvl w:val="0"/>
          <w:numId w:val="13"/>
        </w:numPr>
        <w:tabs>
          <w:tab w:val="clear" w:pos="567"/>
        </w:tabs>
        <w:spacing w:line="240" w:lineRule="auto"/>
        <w:ind w:left="567" w:hanging="567"/>
      </w:pPr>
      <w:r>
        <w:rPr>
          <w:lang w:val="bg-BG"/>
        </w:rPr>
        <w:t>жажда, намалено отделяне на урина, загуба на тегло, суха зачервена кожа</w:t>
      </w:r>
      <w:r>
        <w:t xml:space="preserve">, </w:t>
      </w:r>
      <w:r>
        <w:rPr>
          <w:lang w:val="bg-BG"/>
        </w:rPr>
        <w:t>раздразнение</w:t>
      </w:r>
      <w:r>
        <w:t xml:space="preserve"> (</w:t>
      </w:r>
      <w:r>
        <w:rPr>
          <w:lang w:val="bg-BG"/>
        </w:rPr>
        <w:t>вероятни симптоми на ниско ниво на течностите в тялото, известно като дехидратация</w:t>
      </w:r>
      <w:r>
        <w:t>).</w:t>
      </w:r>
    </w:p>
    <w:p w14:paraId="71AD203F" w14:textId="77777777" w:rsidR="00906783" w:rsidRDefault="00906783">
      <w:pPr>
        <w:widowControl w:val="0"/>
        <w:tabs>
          <w:tab w:val="clear" w:pos="567"/>
        </w:tabs>
        <w:spacing w:line="240" w:lineRule="auto"/>
        <w:ind w:right="-2"/>
        <w:rPr>
          <w:rFonts w:ascii="TimesNewRoman" w:hAnsi="TimesNewRoman" w:cs="TimesNewRoman"/>
          <w:lang w:val="en-US"/>
        </w:rPr>
      </w:pPr>
    </w:p>
    <w:p w14:paraId="19BB1703" w14:textId="77777777" w:rsidR="00906783" w:rsidRDefault="00906783">
      <w:pPr>
        <w:pStyle w:val="WW-Text"/>
        <w:keepNext/>
        <w:keepLines w:val="0"/>
        <w:widowControl w:val="0"/>
        <w:spacing w:before="0"/>
        <w:jc w:val="left"/>
      </w:pPr>
      <w:r>
        <w:rPr>
          <w:sz w:val="22"/>
          <w:szCs w:val="22"/>
          <w:lang w:val="bg-BG"/>
        </w:rPr>
        <w:t xml:space="preserve">По време на лечението с </w:t>
      </w:r>
      <w:r>
        <w:rPr>
          <w:sz w:val="22"/>
          <w:szCs w:val="22"/>
        </w:rPr>
        <w:t xml:space="preserve">Odomzo </w:t>
      </w:r>
      <w:r>
        <w:rPr>
          <w:sz w:val="22"/>
          <w:szCs w:val="22"/>
          <w:lang w:val="bg-BG"/>
        </w:rPr>
        <w:t xml:space="preserve">е възможно да имате </w:t>
      </w:r>
      <w:r>
        <w:rPr>
          <w:b/>
          <w:sz w:val="22"/>
          <w:szCs w:val="22"/>
          <w:lang w:val="bg-BG"/>
        </w:rPr>
        <w:t>отклонения в резултатите на някои кръвни</w:t>
      </w:r>
      <w:r>
        <w:rPr>
          <w:sz w:val="22"/>
          <w:szCs w:val="22"/>
          <w:lang w:val="bg-BG"/>
        </w:rPr>
        <w:t xml:space="preserve"> </w:t>
      </w:r>
      <w:r>
        <w:rPr>
          <w:b/>
          <w:sz w:val="22"/>
          <w:szCs w:val="22"/>
          <w:lang w:val="bg-BG"/>
        </w:rPr>
        <w:t>изследвания</w:t>
      </w:r>
      <w:r>
        <w:rPr>
          <w:sz w:val="22"/>
          <w:szCs w:val="22"/>
          <w:lang w:val="bg-BG"/>
        </w:rPr>
        <w:t>. Те могат да предупредят Вашия лекар за възможни промени във функциите на Вашия организъм, като например:</w:t>
      </w:r>
    </w:p>
    <w:p w14:paraId="396E86F6" w14:textId="77777777" w:rsidR="00906783" w:rsidRDefault="00906783">
      <w:pPr>
        <w:widowControl w:val="0"/>
        <w:numPr>
          <w:ilvl w:val="0"/>
          <w:numId w:val="13"/>
        </w:numPr>
        <w:tabs>
          <w:tab w:val="clear" w:pos="567"/>
        </w:tabs>
        <w:spacing w:line="240" w:lineRule="auto"/>
        <w:ind w:left="567" w:hanging="567"/>
      </w:pPr>
      <w:r>
        <w:rPr>
          <w:lang w:val="bg-BG"/>
        </w:rPr>
        <w:t>високи нива на следните ензими: креатин фосфокиназа (мускулна функция), липаза и/или амилаза (панкреасна функция), аланин аминотрансфераза (</w:t>
      </w:r>
      <w:r>
        <w:t>ALT</w:t>
      </w:r>
      <w:r>
        <w:rPr>
          <w:lang w:val="bg-BG"/>
        </w:rPr>
        <w:t>) и/или аспартат аминотрансфераза (</w:t>
      </w:r>
      <w:r>
        <w:t>AST</w:t>
      </w:r>
      <w:r>
        <w:rPr>
          <w:lang w:val="bg-BG"/>
        </w:rPr>
        <w:t>) (чернодробна функция)</w:t>
      </w:r>
    </w:p>
    <w:p w14:paraId="603C6009" w14:textId="77777777" w:rsidR="00906783" w:rsidRDefault="00906783">
      <w:pPr>
        <w:widowControl w:val="0"/>
        <w:numPr>
          <w:ilvl w:val="0"/>
          <w:numId w:val="13"/>
        </w:numPr>
        <w:tabs>
          <w:tab w:val="clear" w:pos="567"/>
        </w:tabs>
        <w:spacing w:line="240" w:lineRule="auto"/>
        <w:ind w:left="567" w:hanging="567"/>
      </w:pPr>
      <w:r>
        <w:rPr>
          <w:lang w:val="bg-BG"/>
        </w:rPr>
        <w:t>висок</w:t>
      </w:r>
      <w:r w:rsidR="009156FF">
        <w:rPr>
          <w:lang w:val="bg-BG"/>
        </w:rPr>
        <w:t>и</w:t>
      </w:r>
      <w:r>
        <w:rPr>
          <w:lang w:val="bg-BG"/>
        </w:rPr>
        <w:t xml:space="preserve"> нив</w:t>
      </w:r>
      <w:r w:rsidR="009156FF">
        <w:rPr>
          <w:lang w:val="bg-BG"/>
        </w:rPr>
        <w:t>а</w:t>
      </w:r>
      <w:r>
        <w:rPr>
          <w:lang w:val="bg-BG"/>
        </w:rPr>
        <w:t xml:space="preserve"> на креатинина (бъбречна функция)</w:t>
      </w:r>
    </w:p>
    <w:p w14:paraId="073D1CDA" w14:textId="77777777" w:rsidR="00906783" w:rsidRDefault="00906783">
      <w:pPr>
        <w:widowControl w:val="0"/>
        <w:numPr>
          <w:ilvl w:val="0"/>
          <w:numId w:val="13"/>
        </w:numPr>
        <w:tabs>
          <w:tab w:val="clear" w:pos="567"/>
        </w:tabs>
        <w:spacing w:line="240" w:lineRule="auto"/>
        <w:ind w:left="567" w:hanging="567"/>
      </w:pPr>
      <w:r>
        <w:rPr>
          <w:lang w:val="bg-BG"/>
        </w:rPr>
        <w:t>висок</w:t>
      </w:r>
      <w:r w:rsidR="009156FF">
        <w:rPr>
          <w:lang w:val="bg-BG"/>
        </w:rPr>
        <w:t>и</w:t>
      </w:r>
      <w:r>
        <w:rPr>
          <w:lang w:val="bg-BG"/>
        </w:rPr>
        <w:t xml:space="preserve"> нив</w:t>
      </w:r>
      <w:r w:rsidR="009156FF">
        <w:rPr>
          <w:lang w:val="bg-BG"/>
        </w:rPr>
        <w:t>а</w:t>
      </w:r>
      <w:r>
        <w:rPr>
          <w:lang w:val="bg-BG"/>
        </w:rPr>
        <w:t xml:space="preserve"> на кръв</w:t>
      </w:r>
      <w:r w:rsidR="002C221D">
        <w:rPr>
          <w:lang w:val="bg-BG"/>
        </w:rPr>
        <w:t>на захар</w:t>
      </w:r>
      <w:r>
        <w:rPr>
          <w:lang w:val="bg-BG"/>
        </w:rPr>
        <w:t xml:space="preserve"> (познато като хипергликемия)</w:t>
      </w:r>
    </w:p>
    <w:p w14:paraId="4E889A08" w14:textId="77777777" w:rsidR="00906783" w:rsidRDefault="00906783">
      <w:pPr>
        <w:widowControl w:val="0"/>
        <w:numPr>
          <w:ilvl w:val="0"/>
          <w:numId w:val="13"/>
        </w:numPr>
        <w:tabs>
          <w:tab w:val="clear" w:pos="567"/>
        </w:tabs>
        <w:spacing w:line="240" w:lineRule="auto"/>
        <w:ind w:left="567" w:hanging="567"/>
      </w:pPr>
      <w:r>
        <w:rPr>
          <w:lang w:val="bg-BG"/>
        </w:rPr>
        <w:t>ниски нива на хемоглобина (необходим за транспортиране на кислорода в кръвта)</w:t>
      </w:r>
    </w:p>
    <w:p w14:paraId="6989FFA4" w14:textId="77777777" w:rsidR="00906783" w:rsidRDefault="00906783">
      <w:pPr>
        <w:widowControl w:val="0"/>
        <w:numPr>
          <w:ilvl w:val="0"/>
          <w:numId w:val="13"/>
        </w:numPr>
        <w:tabs>
          <w:tab w:val="clear" w:pos="567"/>
        </w:tabs>
        <w:spacing w:line="240" w:lineRule="auto"/>
        <w:ind w:left="567" w:hanging="567"/>
      </w:pPr>
      <w:r>
        <w:rPr>
          <w:lang w:val="bg-BG"/>
        </w:rPr>
        <w:t>понижен брой на белите кръвни клетки.</w:t>
      </w:r>
    </w:p>
    <w:p w14:paraId="6E213581" w14:textId="77777777" w:rsidR="00906783" w:rsidRDefault="00906783">
      <w:pPr>
        <w:pStyle w:val="WW-Text"/>
        <w:keepLines w:val="0"/>
        <w:widowControl w:val="0"/>
        <w:spacing w:before="0"/>
        <w:jc w:val="left"/>
        <w:rPr>
          <w:sz w:val="22"/>
          <w:szCs w:val="22"/>
          <w:lang w:val="bg-BG"/>
        </w:rPr>
      </w:pPr>
    </w:p>
    <w:p w14:paraId="0B0E8A88" w14:textId="77777777" w:rsidR="00906783" w:rsidRDefault="00906783">
      <w:pPr>
        <w:keepNext/>
        <w:widowControl w:val="0"/>
        <w:spacing w:line="240" w:lineRule="auto"/>
      </w:pPr>
      <w:r>
        <w:rPr>
          <w:b/>
          <w:szCs w:val="22"/>
          <w:lang w:val="bg-BG"/>
        </w:rPr>
        <w:t>Съобщаване на нежелани реакции</w:t>
      </w:r>
    </w:p>
    <w:p w14:paraId="47E52FD7" w14:textId="77777777" w:rsidR="00906783" w:rsidRDefault="00906783">
      <w:pPr>
        <w:tabs>
          <w:tab w:val="clear" w:pos="567"/>
          <w:tab w:val="left" w:pos="720"/>
        </w:tabs>
        <w:spacing w:line="240" w:lineRule="auto"/>
      </w:pPr>
      <w:r>
        <w:rPr>
          <w:szCs w:val="22"/>
          <w:u w:val="single"/>
          <w:lang w:val="bg-BG"/>
        </w:rPr>
        <w:t>Съобщаване на подозирани нежелани реакции</w:t>
      </w:r>
    </w:p>
    <w:p w14:paraId="3E6919EE" w14:textId="77777777" w:rsidR="00906783" w:rsidRDefault="00DA765E">
      <w:pPr>
        <w:pStyle w:val="BodytextAgency"/>
        <w:widowControl w:val="0"/>
        <w:spacing w:after="0" w:line="240" w:lineRule="auto"/>
      </w:pPr>
      <w:r w:rsidRPr="00E26889">
        <w:rPr>
          <w:rFonts w:ascii="Times New Roman" w:hAnsi="Times New Roman" w:cs="Times New Roman"/>
          <w:sz w:val="22"/>
          <w:szCs w:val="22"/>
          <w:lang w:val="bg-BG"/>
        </w:rPr>
        <w:t xml:space="preserve">Ако </w:t>
      </w:r>
      <w:r w:rsidRPr="00E26889">
        <w:rPr>
          <w:rFonts w:ascii="Times New Roman" w:hAnsi="Times New Roman" w:cs="Times New Roman"/>
          <w:noProof/>
          <w:sz w:val="22"/>
          <w:szCs w:val="22"/>
          <w:lang w:val="bg-BG"/>
        </w:rPr>
        <w:t>получите някакви нежелани</w:t>
      </w:r>
      <w:r w:rsidRPr="00E26889">
        <w:rPr>
          <w:rFonts w:ascii="Times New Roman" w:hAnsi="Times New Roman" w:cs="Times New Roman"/>
          <w:sz w:val="22"/>
          <w:szCs w:val="22"/>
          <w:lang w:val="bg-BG"/>
        </w:rPr>
        <w:t xml:space="preserve"> лекарствени реакции</w:t>
      </w:r>
      <w:r w:rsidRPr="00E26889">
        <w:rPr>
          <w:rFonts w:ascii="Times New Roman" w:hAnsi="Times New Roman" w:cs="Times New Roman"/>
          <w:noProof/>
          <w:sz w:val="22"/>
          <w:szCs w:val="22"/>
          <w:lang w:val="bg-BG"/>
        </w:rPr>
        <w:t>, уведомете Вашия лекар или фармацевт.</w:t>
      </w:r>
      <w:r w:rsidRPr="00E26889">
        <w:rPr>
          <w:rFonts w:ascii="Times New Roman" w:hAnsi="Times New Roman" w:cs="Times New Roman"/>
          <w:sz w:val="22"/>
          <w:szCs w:val="22"/>
          <w:lang w:val="bg-BG"/>
        </w:rPr>
        <w:t xml:space="preserve"> Това включва всички възможни</w:t>
      </w:r>
      <w:r w:rsidRPr="00E26889">
        <w:rPr>
          <w:rFonts w:ascii="Times New Roman" w:hAnsi="Times New Roman" w:cs="Times New Roman"/>
          <w:color w:val="FF0000"/>
          <w:sz w:val="22"/>
          <w:szCs w:val="22"/>
          <w:lang w:val="bg-BG"/>
        </w:rPr>
        <w:t xml:space="preserve"> </w:t>
      </w:r>
      <w:r w:rsidRPr="00E26889">
        <w:rPr>
          <w:rFonts w:ascii="Times New Roman" w:hAnsi="Times New Roman" w:cs="Times New Roman"/>
          <w:sz w:val="22"/>
          <w:szCs w:val="22"/>
          <w:lang w:val="bg-BG"/>
        </w:rPr>
        <w:t>неописани в тази листовка нежелани реакции</w:t>
      </w:r>
      <w:r w:rsidRPr="00E26889">
        <w:rPr>
          <w:rFonts w:ascii="Times New Roman" w:hAnsi="Times New Roman" w:cs="Times New Roman"/>
          <w:noProof/>
          <w:sz w:val="22"/>
          <w:szCs w:val="22"/>
          <w:lang w:val="bg-BG"/>
        </w:rPr>
        <w:t xml:space="preserve">. Можете също да съобщите нежелани реакции </w:t>
      </w:r>
      <w:r w:rsidRPr="00E26889">
        <w:rPr>
          <w:rFonts w:ascii="Times New Roman" w:hAnsi="Times New Roman" w:cs="Times New Roman"/>
          <w:sz w:val="22"/>
          <w:szCs w:val="22"/>
          <w:lang w:val="bg-BG"/>
        </w:rPr>
        <w:t xml:space="preserve">директно чрез </w:t>
      </w:r>
      <w:r w:rsidRPr="00E26889">
        <w:rPr>
          <w:rFonts w:ascii="Times New Roman" w:hAnsi="Times New Roman" w:cs="Times New Roman"/>
          <w:sz w:val="22"/>
          <w:szCs w:val="22"/>
          <w:highlight w:val="lightGray"/>
          <w:lang w:val="bg-BG"/>
        </w:rPr>
        <w:t xml:space="preserve">националната система за съобщаване, посочена в </w:t>
      </w:r>
      <w:hyperlink r:id="rId17" w:history="1">
        <w:r w:rsidR="00906783" w:rsidRPr="00E26889">
          <w:rPr>
            <w:rStyle w:val="Hyperlink"/>
            <w:rFonts w:ascii="Times New Roman" w:eastAsia="Times New Roman" w:hAnsi="Times New Roman" w:cs="Times New Roman"/>
            <w:sz w:val="22"/>
            <w:szCs w:val="22"/>
            <w:highlight w:val="lightGray"/>
            <w:shd w:val="clear" w:color="auto" w:fill="D8D8D8"/>
            <w:lang w:val="bg-BG"/>
          </w:rPr>
          <w:t>Приложение V</w:t>
        </w:r>
      </w:hyperlink>
      <w:r w:rsidR="00906783" w:rsidRPr="00DA765E">
        <w:rPr>
          <w:rFonts w:ascii="Times New Roman" w:eastAsia="Times New Roman" w:hAnsi="Times New Roman" w:cs="Times New Roman"/>
          <w:sz w:val="22"/>
          <w:szCs w:val="22"/>
          <w:lang w:val="bg-BG"/>
        </w:rPr>
        <w:t>.</w:t>
      </w:r>
      <w:r w:rsidR="00906783" w:rsidRPr="00DA765E">
        <w:rPr>
          <w:rFonts w:ascii="Times New Roman" w:hAnsi="Times New Roman" w:cs="Times New Roman"/>
          <w:sz w:val="22"/>
          <w:szCs w:val="22"/>
          <w:lang w:val="bg-BG"/>
        </w:rPr>
        <w:t xml:space="preserve"> </w:t>
      </w:r>
      <w:r w:rsidR="00906783" w:rsidRPr="007569C3">
        <w:rPr>
          <w:rFonts w:ascii="Times New Roman" w:eastAsia="Times New Roman" w:hAnsi="Times New Roman" w:cs="Times New Roman"/>
          <w:sz w:val="22"/>
          <w:szCs w:val="22"/>
          <w:lang w:val="bg-BG"/>
        </w:rPr>
        <w:t>Като съобщавате нежелани реакции, можете да дадете</w:t>
      </w:r>
      <w:r w:rsidR="00906783">
        <w:rPr>
          <w:rFonts w:ascii="Times New Roman" w:eastAsia="Times New Roman" w:hAnsi="Times New Roman" w:cs="Times New Roman"/>
          <w:sz w:val="22"/>
          <w:szCs w:val="22"/>
          <w:lang w:val="bg-BG"/>
        </w:rPr>
        <w:t xml:space="preserve"> своя принос за получаване на повече информация относно безопасността на това лекарство</w:t>
      </w:r>
      <w:r w:rsidR="00906783">
        <w:rPr>
          <w:rFonts w:ascii="Times New Roman" w:hAnsi="Times New Roman" w:cs="Times New Roman"/>
          <w:sz w:val="22"/>
          <w:szCs w:val="22"/>
          <w:lang w:val="bg-BG"/>
        </w:rPr>
        <w:t>.</w:t>
      </w:r>
    </w:p>
    <w:p w14:paraId="61149C98" w14:textId="77777777" w:rsidR="00906783" w:rsidRDefault="00906783">
      <w:pPr>
        <w:widowControl w:val="0"/>
        <w:autoSpaceDE w:val="0"/>
        <w:spacing w:line="240" w:lineRule="auto"/>
        <w:rPr>
          <w:szCs w:val="22"/>
          <w:lang w:val="bg-BG"/>
        </w:rPr>
      </w:pPr>
    </w:p>
    <w:p w14:paraId="6EC86AF4" w14:textId="77777777" w:rsidR="00906783" w:rsidRDefault="00906783">
      <w:pPr>
        <w:widowControl w:val="0"/>
        <w:autoSpaceDE w:val="0"/>
        <w:spacing w:line="240" w:lineRule="auto"/>
        <w:rPr>
          <w:szCs w:val="22"/>
          <w:lang w:val="bg-BG"/>
        </w:rPr>
      </w:pPr>
    </w:p>
    <w:p w14:paraId="19BBF686" w14:textId="77777777" w:rsidR="00906783" w:rsidRDefault="00906783">
      <w:pPr>
        <w:keepNext/>
        <w:widowControl w:val="0"/>
        <w:tabs>
          <w:tab w:val="clear" w:pos="567"/>
        </w:tabs>
        <w:spacing w:line="240" w:lineRule="auto"/>
        <w:ind w:left="567" w:hanging="567"/>
      </w:pPr>
      <w:r>
        <w:rPr>
          <w:b/>
          <w:szCs w:val="22"/>
        </w:rPr>
        <w:t>5.</w:t>
      </w:r>
      <w:r>
        <w:rPr>
          <w:b/>
          <w:szCs w:val="22"/>
        </w:rPr>
        <w:tab/>
      </w:r>
      <w:r>
        <w:rPr>
          <w:b/>
          <w:szCs w:val="22"/>
          <w:lang w:val="bg-BG"/>
        </w:rPr>
        <w:t xml:space="preserve">Как да съхранявате </w:t>
      </w:r>
      <w:r>
        <w:rPr>
          <w:b/>
          <w:szCs w:val="22"/>
        </w:rPr>
        <w:t>Odomzo</w:t>
      </w:r>
    </w:p>
    <w:p w14:paraId="5AED2B19" w14:textId="77777777" w:rsidR="00906783" w:rsidRDefault="00906783">
      <w:pPr>
        <w:keepNext/>
        <w:widowControl w:val="0"/>
        <w:tabs>
          <w:tab w:val="clear" w:pos="567"/>
        </w:tabs>
        <w:spacing w:line="240" w:lineRule="auto"/>
        <w:rPr>
          <w:b/>
          <w:szCs w:val="22"/>
        </w:rPr>
      </w:pPr>
    </w:p>
    <w:p w14:paraId="579B55AB" w14:textId="77777777" w:rsidR="00906783" w:rsidRDefault="00906783">
      <w:pPr>
        <w:widowControl w:val="0"/>
        <w:numPr>
          <w:ilvl w:val="0"/>
          <w:numId w:val="13"/>
        </w:numPr>
        <w:tabs>
          <w:tab w:val="clear" w:pos="567"/>
        </w:tabs>
        <w:spacing w:line="240" w:lineRule="auto"/>
        <w:ind w:left="540" w:hanging="540"/>
      </w:pPr>
      <w:r>
        <w:rPr>
          <w:szCs w:val="22"/>
          <w:lang w:val="bg-BG"/>
        </w:rPr>
        <w:t>Да се съхранява на място, недостъпно за деца</w:t>
      </w:r>
      <w:r>
        <w:rPr>
          <w:szCs w:val="22"/>
        </w:rPr>
        <w:t>.</w:t>
      </w:r>
    </w:p>
    <w:p w14:paraId="7D32570F" w14:textId="77777777" w:rsidR="00906783" w:rsidRDefault="00906783">
      <w:pPr>
        <w:widowControl w:val="0"/>
        <w:numPr>
          <w:ilvl w:val="0"/>
          <w:numId w:val="13"/>
        </w:numPr>
        <w:tabs>
          <w:tab w:val="clear" w:pos="567"/>
        </w:tabs>
        <w:spacing w:line="240" w:lineRule="auto"/>
        <w:ind w:left="540" w:hanging="540"/>
      </w:pPr>
      <w:r>
        <w:rPr>
          <w:szCs w:val="22"/>
          <w:lang w:val="bg-BG"/>
        </w:rPr>
        <w:t xml:space="preserve">Не използвайте това лекарство след срока на годност, отбелязан върху картонената опаковка и блистера след </w:t>
      </w:r>
      <w:r>
        <w:rPr>
          <w:szCs w:val="22"/>
          <w:lang w:val="en-US"/>
        </w:rPr>
        <w:t>“</w:t>
      </w:r>
      <w:r>
        <w:rPr>
          <w:szCs w:val="22"/>
          <w:lang w:val="bg-BG"/>
        </w:rPr>
        <w:t>Годен до:/ EXP</w:t>
      </w:r>
      <w:r>
        <w:rPr>
          <w:szCs w:val="22"/>
          <w:lang w:val="en-US"/>
        </w:rPr>
        <w:t>”</w:t>
      </w:r>
      <w:r>
        <w:rPr>
          <w:szCs w:val="22"/>
          <w:lang w:val="bg-BG"/>
        </w:rPr>
        <w:t>. Срокът на годност отговаря на последния ден от посочения месец.</w:t>
      </w:r>
    </w:p>
    <w:p w14:paraId="0F42E7C4" w14:textId="77777777" w:rsidR="00906783" w:rsidRDefault="00906783">
      <w:pPr>
        <w:widowControl w:val="0"/>
        <w:numPr>
          <w:ilvl w:val="0"/>
          <w:numId w:val="13"/>
        </w:numPr>
        <w:tabs>
          <w:tab w:val="clear" w:pos="567"/>
        </w:tabs>
        <w:spacing w:line="240" w:lineRule="auto"/>
        <w:ind w:left="540" w:hanging="540"/>
      </w:pPr>
      <w:r>
        <w:rPr>
          <w:szCs w:val="22"/>
          <w:lang w:val="bg-BG"/>
        </w:rPr>
        <w:t>Да не се съхранява над 30°</w:t>
      </w:r>
      <w:r>
        <w:rPr>
          <w:szCs w:val="22"/>
        </w:rPr>
        <w:t>C</w:t>
      </w:r>
      <w:r>
        <w:rPr>
          <w:szCs w:val="22"/>
          <w:lang w:val="bg-BG"/>
        </w:rPr>
        <w:t>.</w:t>
      </w:r>
    </w:p>
    <w:p w14:paraId="14C213DC" w14:textId="77777777" w:rsidR="00906783" w:rsidRDefault="00906783">
      <w:pPr>
        <w:widowControl w:val="0"/>
        <w:numPr>
          <w:ilvl w:val="0"/>
          <w:numId w:val="13"/>
        </w:numPr>
        <w:tabs>
          <w:tab w:val="clear" w:pos="567"/>
        </w:tabs>
        <w:spacing w:line="240" w:lineRule="auto"/>
        <w:ind w:left="540" w:hanging="540"/>
      </w:pPr>
      <w:r>
        <w:rPr>
          <w:szCs w:val="22"/>
          <w:lang w:val="bg-BG"/>
        </w:rPr>
        <w:t>Да се съхранява в оригиналната опаковка, за да се предпази от влага.</w:t>
      </w:r>
    </w:p>
    <w:p w14:paraId="7480A799" w14:textId="77777777" w:rsidR="00906783" w:rsidRDefault="00906783">
      <w:pPr>
        <w:widowControl w:val="0"/>
        <w:numPr>
          <w:ilvl w:val="0"/>
          <w:numId w:val="13"/>
        </w:numPr>
        <w:tabs>
          <w:tab w:val="clear" w:pos="567"/>
        </w:tabs>
        <w:spacing w:line="240" w:lineRule="auto"/>
        <w:ind w:left="540" w:hanging="540"/>
      </w:pPr>
      <w:r>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r>
        <w:rPr>
          <w:szCs w:val="22"/>
        </w:rPr>
        <w:t>.</w:t>
      </w:r>
    </w:p>
    <w:p w14:paraId="06AAA022" w14:textId="77777777" w:rsidR="00906783" w:rsidRDefault="00906783">
      <w:pPr>
        <w:widowControl w:val="0"/>
        <w:tabs>
          <w:tab w:val="clear" w:pos="567"/>
        </w:tabs>
        <w:spacing w:line="240" w:lineRule="auto"/>
        <w:ind w:right="-2"/>
        <w:rPr>
          <w:szCs w:val="22"/>
        </w:rPr>
      </w:pPr>
    </w:p>
    <w:p w14:paraId="5ACDDC17" w14:textId="77777777" w:rsidR="00906783" w:rsidRDefault="00906783">
      <w:pPr>
        <w:widowControl w:val="0"/>
        <w:tabs>
          <w:tab w:val="clear" w:pos="567"/>
        </w:tabs>
        <w:spacing w:line="240" w:lineRule="auto"/>
        <w:ind w:right="-2"/>
        <w:rPr>
          <w:szCs w:val="22"/>
        </w:rPr>
      </w:pPr>
    </w:p>
    <w:p w14:paraId="268150D9" w14:textId="77777777" w:rsidR="00906783" w:rsidRDefault="00906783">
      <w:pPr>
        <w:keepNext/>
        <w:widowControl w:val="0"/>
        <w:spacing w:line="240" w:lineRule="auto"/>
        <w:ind w:right="-2"/>
      </w:pPr>
      <w:r>
        <w:rPr>
          <w:b/>
        </w:rPr>
        <w:t>6.</w:t>
      </w:r>
      <w:r>
        <w:rPr>
          <w:b/>
        </w:rPr>
        <w:tab/>
      </w:r>
      <w:r>
        <w:rPr>
          <w:b/>
          <w:szCs w:val="22"/>
          <w:lang w:val="bg-BG"/>
        </w:rPr>
        <w:t>Съдържание на опаковката и допълнителна информация</w:t>
      </w:r>
    </w:p>
    <w:p w14:paraId="4A075D4A" w14:textId="77777777" w:rsidR="00906783" w:rsidRDefault="00906783">
      <w:pPr>
        <w:keepNext/>
        <w:widowControl w:val="0"/>
        <w:tabs>
          <w:tab w:val="clear" w:pos="567"/>
        </w:tabs>
        <w:spacing w:line="240" w:lineRule="auto"/>
        <w:rPr>
          <w:b/>
        </w:rPr>
      </w:pPr>
    </w:p>
    <w:p w14:paraId="1792AC2A" w14:textId="77777777" w:rsidR="00906783" w:rsidRDefault="00906783">
      <w:pPr>
        <w:keepNext/>
        <w:widowControl w:val="0"/>
        <w:tabs>
          <w:tab w:val="clear" w:pos="567"/>
        </w:tabs>
        <w:spacing w:line="240" w:lineRule="auto"/>
        <w:ind w:right="-2"/>
      </w:pPr>
      <w:r>
        <w:rPr>
          <w:b/>
          <w:szCs w:val="22"/>
          <w:lang w:val="bg-BG"/>
        </w:rPr>
        <w:t xml:space="preserve">Какво съдържа </w:t>
      </w:r>
      <w:r>
        <w:rPr>
          <w:b/>
        </w:rPr>
        <w:t>Odomzo</w:t>
      </w:r>
    </w:p>
    <w:p w14:paraId="70E37749" w14:textId="77777777" w:rsidR="00906783" w:rsidRDefault="00906783">
      <w:pPr>
        <w:widowControl w:val="0"/>
        <w:numPr>
          <w:ilvl w:val="0"/>
          <w:numId w:val="13"/>
        </w:numPr>
        <w:tabs>
          <w:tab w:val="clear" w:pos="567"/>
        </w:tabs>
        <w:spacing w:line="240" w:lineRule="auto"/>
        <w:ind w:left="567" w:hanging="567"/>
      </w:pPr>
      <w:r>
        <w:rPr>
          <w:szCs w:val="22"/>
          <w:lang w:val="bg-BG"/>
        </w:rPr>
        <w:t>Активно</w:t>
      </w:r>
      <w:r w:rsidR="007569C3">
        <w:rPr>
          <w:szCs w:val="22"/>
          <w:lang w:val="bg-BG"/>
        </w:rPr>
        <w:t xml:space="preserve"> </w:t>
      </w:r>
      <w:r>
        <w:rPr>
          <w:szCs w:val="22"/>
          <w:lang w:val="bg-BG"/>
        </w:rPr>
        <w:t>вещество</w:t>
      </w:r>
      <w:r w:rsidR="007569C3">
        <w:rPr>
          <w:szCs w:val="22"/>
          <w:lang w:val="bg-BG"/>
        </w:rPr>
        <w:t>:</w:t>
      </w:r>
      <w:r>
        <w:rPr>
          <w:szCs w:val="22"/>
          <w:lang w:val="bg-BG"/>
        </w:rPr>
        <w:t xml:space="preserve"> сонидегиб (като фосфат). Всяка капсула съдържа</w:t>
      </w:r>
      <w:r>
        <w:rPr>
          <w:lang w:val="bg-BG"/>
        </w:rPr>
        <w:t xml:space="preserve"> 200</w:t>
      </w:r>
      <w:r>
        <w:t> mg</w:t>
      </w:r>
      <w:r>
        <w:rPr>
          <w:lang w:val="bg-BG"/>
        </w:rPr>
        <w:t xml:space="preserve"> сонидегиб.</w:t>
      </w:r>
    </w:p>
    <w:p w14:paraId="616415EA" w14:textId="77777777" w:rsidR="00906783" w:rsidRDefault="00906783">
      <w:pPr>
        <w:keepNext/>
        <w:widowControl w:val="0"/>
        <w:numPr>
          <w:ilvl w:val="0"/>
          <w:numId w:val="13"/>
        </w:numPr>
        <w:tabs>
          <w:tab w:val="clear" w:pos="567"/>
        </w:tabs>
        <w:spacing w:line="240" w:lineRule="auto"/>
        <w:ind w:left="567" w:hanging="567"/>
      </w:pPr>
      <w:r>
        <w:rPr>
          <w:szCs w:val="22"/>
          <w:lang w:val="bg-BG"/>
        </w:rPr>
        <w:t>Други съставки</w:t>
      </w:r>
      <w:r>
        <w:t>:</w:t>
      </w:r>
    </w:p>
    <w:p w14:paraId="57A9AF83" w14:textId="77777777" w:rsidR="00906783" w:rsidRDefault="00906783">
      <w:pPr>
        <w:widowControl w:val="0"/>
        <w:numPr>
          <w:ilvl w:val="0"/>
          <w:numId w:val="19"/>
        </w:numPr>
        <w:tabs>
          <w:tab w:val="clear" w:pos="567"/>
        </w:tabs>
        <w:spacing w:line="240" w:lineRule="auto"/>
        <w:ind w:left="1134" w:hanging="567"/>
      </w:pPr>
      <w:r>
        <w:rPr>
          <w:szCs w:val="22"/>
          <w:lang w:val="bg-BG"/>
        </w:rPr>
        <w:t>Капсулно съдържимо</w:t>
      </w:r>
      <w:r>
        <w:t xml:space="preserve">: </w:t>
      </w:r>
      <w:r>
        <w:rPr>
          <w:lang w:val="bg-BG"/>
        </w:rPr>
        <w:t xml:space="preserve">кросповидон тип </w:t>
      </w:r>
      <w:r>
        <w:rPr>
          <w:lang w:val="en-US"/>
        </w:rPr>
        <w:t>A</w:t>
      </w:r>
      <w:r>
        <w:rPr>
          <w:lang w:val="bg-BG"/>
        </w:rPr>
        <w:t>, лактоза монохидрат (вижте точка 2, „Odomzo съдържа лактоза“), магнезиев стеарат, полоксамер</w:t>
      </w:r>
      <w:r>
        <w:t xml:space="preserve"> 188, </w:t>
      </w:r>
      <w:r w:rsidR="007569C3">
        <w:rPr>
          <w:szCs w:val="22"/>
          <w:lang w:val="bg-BG"/>
        </w:rPr>
        <w:t>колоиден безводен</w:t>
      </w:r>
      <w:r w:rsidR="007569C3">
        <w:rPr>
          <w:lang w:val="bg-BG"/>
        </w:rPr>
        <w:t xml:space="preserve"> </w:t>
      </w:r>
      <w:r>
        <w:rPr>
          <w:lang w:val="bg-BG"/>
        </w:rPr>
        <w:t>с</w:t>
      </w:r>
      <w:r>
        <w:rPr>
          <w:szCs w:val="22"/>
          <w:lang w:val="bg-BG"/>
        </w:rPr>
        <w:t>илициев диоксид,</w:t>
      </w:r>
      <w:r>
        <w:t xml:space="preserve"> </w:t>
      </w:r>
      <w:r>
        <w:rPr>
          <w:lang w:val="bg-BG"/>
        </w:rPr>
        <w:t>натриев лаурилсулфат</w:t>
      </w:r>
      <w:r>
        <w:t>.</w:t>
      </w:r>
    </w:p>
    <w:p w14:paraId="23BF17F2" w14:textId="77777777" w:rsidR="00906783" w:rsidRDefault="00906783">
      <w:pPr>
        <w:widowControl w:val="0"/>
        <w:numPr>
          <w:ilvl w:val="0"/>
          <w:numId w:val="19"/>
        </w:numPr>
        <w:tabs>
          <w:tab w:val="clear" w:pos="567"/>
        </w:tabs>
        <w:spacing w:line="240" w:lineRule="auto"/>
        <w:ind w:left="1134" w:hanging="567"/>
      </w:pPr>
      <w:r>
        <w:rPr>
          <w:szCs w:val="22"/>
          <w:lang w:val="bg-BG"/>
        </w:rPr>
        <w:t>Състав на капсулата</w:t>
      </w:r>
      <w:r>
        <w:t xml:space="preserve">: </w:t>
      </w:r>
      <w:r>
        <w:rPr>
          <w:lang w:val="bg-BG"/>
        </w:rPr>
        <w:t>желатин</w:t>
      </w:r>
      <w:r>
        <w:t xml:space="preserve">, </w:t>
      </w:r>
      <w:r w:rsidR="007569C3">
        <w:rPr>
          <w:szCs w:val="22"/>
          <w:lang w:val="bg-BG"/>
        </w:rPr>
        <w:t xml:space="preserve">червен </w:t>
      </w:r>
      <w:r>
        <w:rPr>
          <w:szCs w:val="22"/>
          <w:lang w:val="bg-BG"/>
        </w:rPr>
        <w:t xml:space="preserve">железен оксид, </w:t>
      </w:r>
      <w:r>
        <w:t xml:space="preserve">(E172), </w:t>
      </w:r>
      <w:r>
        <w:rPr>
          <w:szCs w:val="22"/>
          <w:lang w:val="bg-BG"/>
        </w:rPr>
        <w:t xml:space="preserve">титанов диоксид </w:t>
      </w:r>
      <w:r>
        <w:t>(E171).</w:t>
      </w:r>
    </w:p>
    <w:p w14:paraId="75067335" w14:textId="77777777" w:rsidR="00906783" w:rsidRDefault="00906783">
      <w:pPr>
        <w:widowControl w:val="0"/>
        <w:numPr>
          <w:ilvl w:val="0"/>
          <w:numId w:val="19"/>
        </w:numPr>
        <w:tabs>
          <w:tab w:val="clear" w:pos="567"/>
        </w:tabs>
        <w:spacing w:line="240" w:lineRule="auto"/>
        <w:ind w:left="1134" w:hanging="567"/>
      </w:pPr>
      <w:r>
        <w:rPr>
          <w:szCs w:val="22"/>
          <w:lang w:val="bg-BG"/>
        </w:rPr>
        <w:t>Печатно мастило</w:t>
      </w:r>
      <w:r>
        <w:t xml:space="preserve">: </w:t>
      </w:r>
      <w:r w:rsidR="007569C3">
        <w:rPr>
          <w:szCs w:val="22"/>
          <w:lang w:val="bg-BG"/>
        </w:rPr>
        <w:t xml:space="preserve">черен </w:t>
      </w:r>
      <w:r>
        <w:rPr>
          <w:szCs w:val="22"/>
          <w:lang w:val="bg-BG"/>
        </w:rPr>
        <w:t xml:space="preserve">железен оксид, </w:t>
      </w:r>
      <w:r>
        <w:t xml:space="preserve">(E172), </w:t>
      </w:r>
      <w:r>
        <w:rPr>
          <w:lang w:val="bg-BG"/>
        </w:rPr>
        <w:t>пропиленгликол</w:t>
      </w:r>
      <w:r>
        <w:t xml:space="preserve"> (E1520), </w:t>
      </w:r>
      <w:r>
        <w:rPr>
          <w:lang w:val="bg-BG"/>
        </w:rPr>
        <w:t>шеллак</w:t>
      </w:r>
      <w:r>
        <w:t>.</w:t>
      </w:r>
    </w:p>
    <w:p w14:paraId="137E9F5C" w14:textId="77777777" w:rsidR="00906783" w:rsidRDefault="00906783">
      <w:pPr>
        <w:widowControl w:val="0"/>
        <w:tabs>
          <w:tab w:val="clear" w:pos="567"/>
        </w:tabs>
        <w:spacing w:line="240" w:lineRule="auto"/>
        <w:rPr>
          <w:szCs w:val="22"/>
        </w:rPr>
      </w:pPr>
    </w:p>
    <w:p w14:paraId="7BB43D7F" w14:textId="77777777" w:rsidR="00906783" w:rsidRDefault="00906783">
      <w:pPr>
        <w:keepNext/>
        <w:widowControl w:val="0"/>
        <w:tabs>
          <w:tab w:val="clear" w:pos="567"/>
        </w:tabs>
        <w:spacing w:line="240" w:lineRule="auto"/>
      </w:pPr>
      <w:r>
        <w:rPr>
          <w:b/>
          <w:szCs w:val="22"/>
          <w:lang w:val="bg-BG"/>
        </w:rPr>
        <w:t>Как изглежда</w:t>
      </w:r>
      <w:r>
        <w:rPr>
          <w:b/>
        </w:rPr>
        <w:t xml:space="preserve"> Odomzo </w:t>
      </w:r>
      <w:r>
        <w:rPr>
          <w:b/>
          <w:szCs w:val="22"/>
          <w:lang w:val="bg-BG"/>
        </w:rPr>
        <w:t>и какво съдържа опаковката</w:t>
      </w:r>
    </w:p>
    <w:p w14:paraId="4CA8305D" w14:textId="77777777" w:rsidR="00906783" w:rsidRDefault="00906783">
      <w:pPr>
        <w:widowControl w:val="0"/>
        <w:tabs>
          <w:tab w:val="clear" w:pos="567"/>
        </w:tabs>
        <w:spacing w:line="240" w:lineRule="auto"/>
      </w:pPr>
      <w:r>
        <w:rPr>
          <w:szCs w:val="22"/>
        </w:rPr>
        <w:t xml:space="preserve">Odomzo 200 mg </w:t>
      </w:r>
      <w:r>
        <w:rPr>
          <w:szCs w:val="22"/>
          <w:lang w:val="bg-BG"/>
        </w:rPr>
        <w:t>капсули са розови и непрозрачни. Имат отпечатан надпис “</w:t>
      </w:r>
      <w:r>
        <w:rPr>
          <w:szCs w:val="22"/>
        </w:rPr>
        <w:t>SONIDEGIB</w:t>
      </w:r>
      <w:r>
        <w:rPr>
          <w:szCs w:val="22"/>
          <w:lang w:val="bg-BG"/>
        </w:rPr>
        <w:t xml:space="preserve"> 200</w:t>
      </w:r>
      <w:r>
        <w:rPr>
          <w:szCs w:val="22"/>
        </w:rPr>
        <w:t>MG</w:t>
      </w:r>
      <w:r>
        <w:rPr>
          <w:szCs w:val="22"/>
          <w:lang w:val="bg-BG"/>
        </w:rPr>
        <w:t>” и “</w:t>
      </w:r>
      <w:r>
        <w:rPr>
          <w:szCs w:val="22"/>
        </w:rPr>
        <w:t>NVR</w:t>
      </w:r>
      <w:r>
        <w:rPr>
          <w:szCs w:val="22"/>
          <w:lang w:val="bg-BG"/>
        </w:rPr>
        <w:t>”.</w:t>
      </w:r>
    </w:p>
    <w:p w14:paraId="6B544A1B" w14:textId="77777777" w:rsidR="00906783" w:rsidRDefault="00906783">
      <w:pPr>
        <w:widowControl w:val="0"/>
        <w:tabs>
          <w:tab w:val="clear" w:pos="567"/>
        </w:tabs>
        <w:spacing w:line="240" w:lineRule="auto"/>
        <w:rPr>
          <w:szCs w:val="22"/>
          <w:lang w:val="bg-BG"/>
        </w:rPr>
      </w:pPr>
    </w:p>
    <w:p w14:paraId="1BABE459" w14:textId="77777777" w:rsidR="00906783" w:rsidRDefault="00906783">
      <w:pPr>
        <w:widowControl w:val="0"/>
        <w:tabs>
          <w:tab w:val="clear" w:pos="567"/>
        </w:tabs>
        <w:spacing w:line="240" w:lineRule="auto"/>
      </w:pPr>
      <w:r>
        <w:rPr>
          <w:szCs w:val="22"/>
        </w:rPr>
        <w:t>Odomzo</w:t>
      </w:r>
      <w:r>
        <w:rPr>
          <w:szCs w:val="22"/>
          <w:lang w:val="bg-BG"/>
        </w:rPr>
        <w:t xml:space="preserve"> се предоставя в перфорирани блистери</w:t>
      </w:r>
      <w:r w:rsidR="007569C3">
        <w:rPr>
          <w:szCs w:val="22"/>
          <w:lang w:val="bg-BG"/>
        </w:rPr>
        <w:t xml:space="preserve"> с единични дози</w:t>
      </w:r>
      <w:r>
        <w:rPr>
          <w:szCs w:val="22"/>
          <w:lang w:val="bg-BG"/>
        </w:rPr>
        <w:t>, съдържащи 10 х 1</w:t>
      </w:r>
      <w:r>
        <w:rPr>
          <w:szCs w:val="22"/>
        </w:rPr>
        <w:t> </w:t>
      </w:r>
      <w:r>
        <w:rPr>
          <w:szCs w:val="22"/>
          <w:lang w:val="bg-BG"/>
        </w:rPr>
        <w:t>капсула. Предлага се в опаковки от 10 и 30</w:t>
      </w:r>
      <w:r>
        <w:rPr>
          <w:szCs w:val="22"/>
        </w:rPr>
        <w:t> </w:t>
      </w:r>
      <w:r>
        <w:rPr>
          <w:szCs w:val="22"/>
          <w:lang w:val="bg-BG"/>
        </w:rPr>
        <w:t>капсули.</w:t>
      </w:r>
    </w:p>
    <w:p w14:paraId="2C63EB99" w14:textId="77777777" w:rsidR="00906783" w:rsidRDefault="00906783">
      <w:pPr>
        <w:widowControl w:val="0"/>
        <w:tabs>
          <w:tab w:val="clear" w:pos="567"/>
        </w:tabs>
        <w:spacing w:line="240" w:lineRule="auto"/>
        <w:rPr>
          <w:szCs w:val="22"/>
          <w:lang w:val="bg-BG"/>
        </w:rPr>
      </w:pPr>
    </w:p>
    <w:p w14:paraId="10520814" w14:textId="77777777" w:rsidR="00906783" w:rsidRDefault="00906783">
      <w:pPr>
        <w:widowControl w:val="0"/>
        <w:tabs>
          <w:tab w:val="clear" w:pos="567"/>
        </w:tabs>
        <w:spacing w:line="240" w:lineRule="auto"/>
      </w:pPr>
      <w:r>
        <w:rPr>
          <w:szCs w:val="22"/>
          <w:lang w:val="bg-BG"/>
        </w:rPr>
        <w:t xml:space="preserve">Не всички видове опаковки могат да бъдат пуснати </w:t>
      </w:r>
      <w:r w:rsidR="007569C3">
        <w:rPr>
          <w:szCs w:val="22"/>
          <w:lang w:val="bg-BG"/>
        </w:rPr>
        <w:t>на пазара</w:t>
      </w:r>
      <w:r>
        <w:rPr>
          <w:szCs w:val="22"/>
          <w:lang w:val="bg-BG"/>
        </w:rPr>
        <w:t>.</w:t>
      </w:r>
    </w:p>
    <w:p w14:paraId="360CA349" w14:textId="77777777" w:rsidR="00906783" w:rsidRDefault="00906783">
      <w:pPr>
        <w:widowControl w:val="0"/>
        <w:tabs>
          <w:tab w:val="clear" w:pos="567"/>
        </w:tabs>
        <w:spacing w:line="240" w:lineRule="auto"/>
        <w:rPr>
          <w:szCs w:val="22"/>
          <w:lang w:val="bg-BG"/>
        </w:rPr>
      </w:pPr>
    </w:p>
    <w:p w14:paraId="1DE0EDF4" w14:textId="77777777" w:rsidR="00906783" w:rsidRDefault="00906783">
      <w:pPr>
        <w:keepNext/>
        <w:widowControl w:val="0"/>
        <w:tabs>
          <w:tab w:val="clear" w:pos="567"/>
        </w:tabs>
        <w:spacing w:line="240" w:lineRule="auto"/>
      </w:pPr>
      <w:r>
        <w:rPr>
          <w:b/>
          <w:szCs w:val="22"/>
          <w:lang w:val="bg-BG"/>
        </w:rPr>
        <w:t>Притежател на разрешението за употреба и</w:t>
      </w:r>
      <w:r>
        <w:rPr>
          <w:rFonts w:eastAsia="MS Mincho"/>
          <w:b/>
          <w:bCs/>
          <w:szCs w:val="22"/>
          <w:lang w:val="bg-BG"/>
        </w:rPr>
        <w:t xml:space="preserve"> </w:t>
      </w:r>
      <w:r w:rsidR="007569C3">
        <w:rPr>
          <w:rFonts w:eastAsia="MS Mincho"/>
          <w:b/>
          <w:bCs/>
          <w:szCs w:val="22"/>
          <w:lang w:val="bg-BG"/>
        </w:rPr>
        <w:t>п</w:t>
      </w:r>
      <w:r>
        <w:rPr>
          <w:rFonts w:eastAsia="MS Mincho"/>
          <w:b/>
          <w:bCs/>
          <w:szCs w:val="22"/>
          <w:lang w:val="bg-BG"/>
        </w:rPr>
        <w:t>роизводител</w:t>
      </w:r>
    </w:p>
    <w:p w14:paraId="59157997" w14:textId="77777777" w:rsidR="00906783" w:rsidRDefault="00906783">
      <w:pPr>
        <w:keepNext/>
        <w:widowControl w:val="0"/>
        <w:tabs>
          <w:tab w:val="clear" w:pos="567"/>
        </w:tabs>
        <w:spacing w:line="240" w:lineRule="auto"/>
        <w:rPr>
          <w:rFonts w:eastAsia="MS Mincho"/>
          <w:b/>
          <w:bCs/>
          <w:szCs w:val="22"/>
          <w:lang w:val="fr-FR"/>
        </w:rPr>
      </w:pPr>
    </w:p>
    <w:p w14:paraId="27E6686E" w14:textId="77777777" w:rsidR="00906783" w:rsidRDefault="00906783">
      <w:pPr>
        <w:keepNext/>
        <w:widowControl w:val="0"/>
        <w:tabs>
          <w:tab w:val="clear" w:pos="567"/>
        </w:tabs>
        <w:spacing w:line="240" w:lineRule="auto"/>
      </w:pPr>
      <w:r>
        <w:rPr>
          <w:szCs w:val="22"/>
        </w:rPr>
        <w:t>Sun Pharmaceutical Industries Europe B.V.</w:t>
      </w:r>
    </w:p>
    <w:p w14:paraId="4D40FDE1" w14:textId="77777777" w:rsidR="00906783" w:rsidRDefault="00906783">
      <w:pPr>
        <w:keepNext/>
        <w:widowControl w:val="0"/>
        <w:tabs>
          <w:tab w:val="clear" w:pos="567"/>
        </w:tabs>
        <w:spacing w:line="240" w:lineRule="auto"/>
      </w:pPr>
      <w:r>
        <w:rPr>
          <w:szCs w:val="22"/>
        </w:rPr>
        <w:t>Polarisavenue 87</w:t>
      </w:r>
    </w:p>
    <w:p w14:paraId="51588A3D" w14:textId="77777777" w:rsidR="00906783" w:rsidRDefault="00906783">
      <w:pPr>
        <w:widowControl w:val="0"/>
        <w:tabs>
          <w:tab w:val="clear" w:pos="567"/>
        </w:tabs>
        <w:spacing w:line="240" w:lineRule="auto"/>
      </w:pPr>
      <w:r>
        <w:rPr>
          <w:szCs w:val="22"/>
        </w:rPr>
        <w:t>2132JH Hoofddorp</w:t>
      </w:r>
    </w:p>
    <w:p w14:paraId="4CBC1668" w14:textId="77777777" w:rsidR="00906783" w:rsidRDefault="001050B4">
      <w:pPr>
        <w:widowControl w:val="0"/>
        <w:tabs>
          <w:tab w:val="clear" w:pos="567"/>
        </w:tabs>
        <w:spacing w:line="240" w:lineRule="auto"/>
      </w:pPr>
      <w:r>
        <w:rPr>
          <w:szCs w:val="22"/>
          <w:lang w:val="bg-BG"/>
        </w:rPr>
        <w:t>Нидерландия</w:t>
      </w:r>
    </w:p>
    <w:p w14:paraId="66B48239" w14:textId="77777777" w:rsidR="00906783" w:rsidRDefault="00906783">
      <w:pPr>
        <w:widowControl w:val="0"/>
        <w:tabs>
          <w:tab w:val="clear" w:pos="567"/>
        </w:tabs>
        <w:spacing w:line="240" w:lineRule="auto"/>
        <w:ind w:right="-2"/>
        <w:rPr>
          <w:szCs w:val="22"/>
        </w:rPr>
      </w:pPr>
    </w:p>
    <w:p w14:paraId="35F4BADF" w14:textId="77777777" w:rsidR="00906783" w:rsidRDefault="00906783">
      <w:pPr>
        <w:keepNext/>
        <w:widowControl w:val="0"/>
        <w:tabs>
          <w:tab w:val="clear" w:pos="567"/>
        </w:tabs>
        <w:spacing w:line="240" w:lineRule="auto"/>
      </w:pPr>
      <w:r>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r>
        <w:rPr>
          <w:szCs w:val="22"/>
        </w:rPr>
        <w:t>:</w:t>
      </w:r>
    </w:p>
    <w:p w14:paraId="08B1C1A6" w14:textId="77777777" w:rsidR="00906783" w:rsidRDefault="00906783">
      <w:pPr>
        <w:keepNext/>
        <w:keepLines/>
        <w:widowControl w:val="0"/>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906783" w14:paraId="1C42CABE" w14:textId="77777777" w:rsidTr="000A32C6">
        <w:tc>
          <w:tcPr>
            <w:tcW w:w="4678" w:type="dxa"/>
          </w:tcPr>
          <w:p w14:paraId="265EBF78" w14:textId="77777777" w:rsidR="00906783" w:rsidRDefault="00906783">
            <w:pPr>
              <w:keepNext/>
              <w:keepLines/>
              <w:widowControl w:val="0"/>
              <w:spacing w:line="240" w:lineRule="auto"/>
            </w:pPr>
            <w:r>
              <w:rPr>
                <w:b/>
                <w:szCs w:val="22"/>
                <w:lang w:val="fr-BE"/>
              </w:rPr>
              <w:t>België/Belgique/Belgien</w:t>
            </w:r>
          </w:p>
          <w:p w14:paraId="1BE420FC" w14:textId="77777777" w:rsidR="00906783" w:rsidRDefault="00906783">
            <w:pPr>
              <w:keepNext/>
              <w:keepLines/>
              <w:widowControl w:val="0"/>
              <w:spacing w:line="240" w:lineRule="auto"/>
            </w:pPr>
            <w:r>
              <w:rPr>
                <w:szCs w:val="22"/>
                <w:lang w:val="fr-FR"/>
              </w:rPr>
              <w:t>Sun Pharmaceutical Industries Europe B.V.</w:t>
            </w:r>
          </w:p>
          <w:p w14:paraId="19D2147A" w14:textId="77777777" w:rsidR="00906783" w:rsidRDefault="00906783">
            <w:pPr>
              <w:keepNext/>
              <w:keepLines/>
              <w:widowControl w:val="0"/>
              <w:spacing w:line="240" w:lineRule="auto"/>
              <w:ind w:right="34"/>
            </w:pPr>
            <w:r>
              <w:rPr>
                <w:szCs w:val="22"/>
                <w:lang w:val="fr-BE"/>
              </w:rPr>
              <w:t>Tél/Tel: +31 23 568 55 01</w:t>
            </w:r>
          </w:p>
        </w:tc>
        <w:tc>
          <w:tcPr>
            <w:tcW w:w="4678" w:type="dxa"/>
          </w:tcPr>
          <w:p w14:paraId="2B685740" w14:textId="77777777" w:rsidR="00906783" w:rsidRDefault="00906783">
            <w:pPr>
              <w:keepNext/>
              <w:keepLines/>
              <w:widowControl w:val="0"/>
              <w:spacing w:line="240" w:lineRule="auto"/>
            </w:pPr>
            <w:r>
              <w:rPr>
                <w:b/>
                <w:szCs w:val="22"/>
                <w:lang w:val="lt-LT"/>
              </w:rPr>
              <w:t>Lietuva</w:t>
            </w:r>
          </w:p>
          <w:p w14:paraId="5CE7FE4D" w14:textId="77777777" w:rsidR="00906783" w:rsidRDefault="00906783">
            <w:pPr>
              <w:keepNext/>
              <w:keepLines/>
              <w:widowControl w:val="0"/>
              <w:spacing w:line="240" w:lineRule="auto"/>
            </w:pPr>
            <w:r>
              <w:rPr>
                <w:szCs w:val="22"/>
              </w:rPr>
              <w:t>Sun Pharmaceutical Industries Europe B.V.</w:t>
            </w:r>
          </w:p>
          <w:p w14:paraId="4B13B7D3" w14:textId="77777777" w:rsidR="00906783" w:rsidRDefault="00906783">
            <w:pPr>
              <w:keepNext/>
              <w:keepLines/>
              <w:widowControl w:val="0"/>
              <w:spacing w:line="240" w:lineRule="auto"/>
              <w:ind w:right="-449"/>
            </w:pPr>
            <w:r>
              <w:rPr>
                <w:szCs w:val="22"/>
                <w:lang w:val="lt-LT"/>
              </w:rPr>
              <w:t xml:space="preserve">Tel: </w:t>
            </w:r>
            <w:r>
              <w:rPr>
                <w:szCs w:val="22"/>
                <w:lang w:val="fr-BE"/>
              </w:rPr>
              <w:t>+31 23 568 55 01</w:t>
            </w:r>
          </w:p>
          <w:p w14:paraId="4E7FEA0D" w14:textId="77777777" w:rsidR="00906783" w:rsidRDefault="00906783">
            <w:pPr>
              <w:keepNext/>
              <w:keepLines/>
              <w:widowControl w:val="0"/>
              <w:spacing w:line="240" w:lineRule="auto"/>
              <w:rPr>
                <w:szCs w:val="22"/>
                <w:lang w:val="fr-CH"/>
              </w:rPr>
            </w:pPr>
          </w:p>
        </w:tc>
      </w:tr>
      <w:tr w:rsidR="00906783" w14:paraId="77E6654B" w14:textId="77777777" w:rsidTr="000A32C6">
        <w:tc>
          <w:tcPr>
            <w:tcW w:w="4678" w:type="dxa"/>
          </w:tcPr>
          <w:p w14:paraId="4968A294" w14:textId="77777777" w:rsidR="00906783" w:rsidRDefault="00906783">
            <w:pPr>
              <w:widowControl w:val="0"/>
              <w:spacing w:line="240" w:lineRule="auto"/>
            </w:pPr>
            <w:r>
              <w:rPr>
                <w:b/>
                <w:szCs w:val="22"/>
                <w:lang w:val="bg-BG"/>
              </w:rPr>
              <w:t>България</w:t>
            </w:r>
          </w:p>
          <w:p w14:paraId="4E31F383" w14:textId="77777777" w:rsidR="00906783" w:rsidRDefault="00906783">
            <w:pPr>
              <w:keepNext/>
              <w:keepLines/>
              <w:widowControl w:val="0"/>
              <w:spacing w:line="240" w:lineRule="auto"/>
            </w:pPr>
            <w:r>
              <w:rPr>
                <w:szCs w:val="22"/>
              </w:rPr>
              <w:t>Sun Pharmaceutical Industries Europe B.V.</w:t>
            </w:r>
          </w:p>
          <w:p w14:paraId="6D57CA12" w14:textId="77777777" w:rsidR="00906783" w:rsidRDefault="00906783">
            <w:pPr>
              <w:widowControl w:val="0"/>
              <w:spacing w:line="240" w:lineRule="auto"/>
            </w:pPr>
            <w:r>
              <w:rPr>
                <w:szCs w:val="22"/>
                <w:lang w:val="bg-BG"/>
              </w:rPr>
              <w:t>Тел:</w:t>
            </w:r>
            <w:r>
              <w:rPr>
                <w:szCs w:val="22"/>
                <w:lang w:val="en-US"/>
              </w:rPr>
              <w:t xml:space="preserve"> </w:t>
            </w:r>
            <w:r>
              <w:rPr>
                <w:szCs w:val="22"/>
                <w:lang w:val="fr-BE"/>
              </w:rPr>
              <w:t>+31 23 568 55 01</w:t>
            </w:r>
          </w:p>
        </w:tc>
        <w:tc>
          <w:tcPr>
            <w:tcW w:w="4678" w:type="dxa"/>
          </w:tcPr>
          <w:p w14:paraId="5BEFFA71" w14:textId="77777777" w:rsidR="00906783" w:rsidRDefault="00906783">
            <w:pPr>
              <w:widowControl w:val="0"/>
              <w:spacing w:line="240" w:lineRule="auto"/>
            </w:pPr>
            <w:r>
              <w:rPr>
                <w:b/>
                <w:szCs w:val="22"/>
                <w:lang w:val="de-CH"/>
              </w:rPr>
              <w:t>Luxembourg/Luxemburg</w:t>
            </w:r>
          </w:p>
          <w:p w14:paraId="20679C17" w14:textId="77777777" w:rsidR="00906783" w:rsidRDefault="00906783">
            <w:pPr>
              <w:keepNext/>
              <w:keepLines/>
              <w:widowControl w:val="0"/>
              <w:spacing w:line="240" w:lineRule="auto"/>
            </w:pPr>
            <w:r>
              <w:rPr>
                <w:szCs w:val="22"/>
                <w:lang w:val="de-CH"/>
              </w:rPr>
              <w:t>Sun Pharmaceutical Industries Europe B.V.</w:t>
            </w:r>
          </w:p>
          <w:p w14:paraId="41DBEC6E" w14:textId="77777777" w:rsidR="00906783" w:rsidRDefault="00906783">
            <w:pPr>
              <w:widowControl w:val="0"/>
              <w:spacing w:line="240" w:lineRule="auto"/>
            </w:pPr>
            <w:r>
              <w:rPr>
                <w:szCs w:val="22"/>
                <w:lang w:val="fr-BE"/>
              </w:rPr>
              <w:t>Tél/Tel: +31 23 568 55 01</w:t>
            </w:r>
          </w:p>
          <w:p w14:paraId="2D0A1C24" w14:textId="77777777" w:rsidR="00906783" w:rsidRDefault="00906783">
            <w:pPr>
              <w:widowControl w:val="0"/>
              <w:tabs>
                <w:tab w:val="left" w:pos="-720"/>
              </w:tabs>
              <w:spacing w:line="240" w:lineRule="auto"/>
              <w:rPr>
                <w:szCs w:val="22"/>
                <w:lang w:val="nb-NO"/>
              </w:rPr>
            </w:pPr>
          </w:p>
        </w:tc>
      </w:tr>
      <w:tr w:rsidR="00906783" w14:paraId="38BAB789" w14:textId="77777777" w:rsidTr="000A32C6">
        <w:tc>
          <w:tcPr>
            <w:tcW w:w="4678" w:type="dxa"/>
          </w:tcPr>
          <w:p w14:paraId="5CC8F4BE" w14:textId="77777777" w:rsidR="00906783" w:rsidRDefault="00906783">
            <w:pPr>
              <w:widowControl w:val="0"/>
              <w:tabs>
                <w:tab w:val="left" w:pos="-720"/>
              </w:tabs>
              <w:spacing w:line="240" w:lineRule="auto"/>
            </w:pPr>
            <w:r>
              <w:rPr>
                <w:b/>
                <w:szCs w:val="22"/>
                <w:lang w:val="sv-SE"/>
              </w:rPr>
              <w:t>Česká republika</w:t>
            </w:r>
          </w:p>
          <w:p w14:paraId="2461F8AA" w14:textId="77777777" w:rsidR="00906783" w:rsidRDefault="00906783">
            <w:pPr>
              <w:keepNext/>
              <w:keepLines/>
              <w:widowControl w:val="0"/>
              <w:spacing w:line="240" w:lineRule="auto"/>
            </w:pPr>
            <w:r>
              <w:rPr>
                <w:szCs w:val="22"/>
              </w:rPr>
              <w:t>Sun Pharmaceutical Industries Europe B.V.</w:t>
            </w:r>
          </w:p>
          <w:p w14:paraId="5D8D4ADA" w14:textId="77777777" w:rsidR="00906783" w:rsidRDefault="00906783">
            <w:pPr>
              <w:widowControl w:val="0"/>
              <w:tabs>
                <w:tab w:val="left" w:pos="-720"/>
              </w:tabs>
              <w:spacing w:line="240" w:lineRule="auto"/>
            </w:pPr>
            <w:r>
              <w:rPr>
                <w:szCs w:val="22"/>
                <w:lang w:val="de-CH"/>
              </w:rPr>
              <w:t xml:space="preserve">Tel: </w:t>
            </w:r>
            <w:r>
              <w:rPr>
                <w:szCs w:val="22"/>
                <w:lang w:val="fr-BE"/>
              </w:rPr>
              <w:t>+31 23 568 55 01</w:t>
            </w:r>
          </w:p>
        </w:tc>
        <w:tc>
          <w:tcPr>
            <w:tcW w:w="4678" w:type="dxa"/>
          </w:tcPr>
          <w:p w14:paraId="107D76C6" w14:textId="77777777" w:rsidR="00906783" w:rsidRDefault="00906783">
            <w:pPr>
              <w:widowControl w:val="0"/>
              <w:spacing w:line="240" w:lineRule="auto"/>
            </w:pPr>
            <w:r>
              <w:rPr>
                <w:b/>
                <w:szCs w:val="22"/>
                <w:lang w:val="hu-HU"/>
              </w:rPr>
              <w:t>Magyarország</w:t>
            </w:r>
          </w:p>
          <w:p w14:paraId="38423AC9" w14:textId="77777777" w:rsidR="00906783" w:rsidRDefault="00906783">
            <w:pPr>
              <w:keepNext/>
              <w:keepLines/>
              <w:widowControl w:val="0"/>
              <w:spacing w:line="240" w:lineRule="auto"/>
            </w:pPr>
            <w:r>
              <w:rPr>
                <w:szCs w:val="22"/>
              </w:rPr>
              <w:t>Sun Pharmaceutical Industries Europe B.V.</w:t>
            </w:r>
          </w:p>
          <w:p w14:paraId="5FD5F4FA" w14:textId="77777777" w:rsidR="00906783" w:rsidRDefault="00906783">
            <w:pPr>
              <w:widowControl w:val="0"/>
              <w:tabs>
                <w:tab w:val="left" w:pos="-720"/>
              </w:tabs>
              <w:spacing w:line="240" w:lineRule="auto"/>
            </w:pPr>
            <w:r>
              <w:rPr>
                <w:szCs w:val="22"/>
                <w:lang w:val="hu-HU"/>
              </w:rPr>
              <w:t xml:space="preserve">Tel.: </w:t>
            </w:r>
            <w:r>
              <w:rPr>
                <w:szCs w:val="22"/>
                <w:lang w:val="fr-BE"/>
              </w:rPr>
              <w:t>+31 23 568 55 01</w:t>
            </w:r>
          </w:p>
          <w:p w14:paraId="2E24115C" w14:textId="77777777" w:rsidR="00906783" w:rsidRDefault="00906783">
            <w:pPr>
              <w:widowControl w:val="0"/>
              <w:tabs>
                <w:tab w:val="left" w:pos="-720"/>
              </w:tabs>
              <w:spacing w:line="240" w:lineRule="auto"/>
              <w:rPr>
                <w:szCs w:val="22"/>
                <w:lang w:val="mt-MT"/>
              </w:rPr>
            </w:pPr>
          </w:p>
        </w:tc>
      </w:tr>
      <w:tr w:rsidR="00906783" w14:paraId="2881BCF4" w14:textId="77777777" w:rsidTr="000A32C6">
        <w:tc>
          <w:tcPr>
            <w:tcW w:w="4678" w:type="dxa"/>
          </w:tcPr>
          <w:p w14:paraId="6E1FD6B0" w14:textId="77777777" w:rsidR="00906783" w:rsidRDefault="00906783">
            <w:pPr>
              <w:widowControl w:val="0"/>
              <w:spacing w:line="240" w:lineRule="auto"/>
            </w:pPr>
            <w:r>
              <w:rPr>
                <w:b/>
                <w:szCs w:val="22"/>
                <w:lang w:val="en-US"/>
              </w:rPr>
              <w:t>Danmark</w:t>
            </w:r>
          </w:p>
          <w:p w14:paraId="567C088F" w14:textId="77777777" w:rsidR="00906783" w:rsidRDefault="00906783">
            <w:pPr>
              <w:keepNext/>
              <w:keepLines/>
              <w:widowControl w:val="0"/>
              <w:spacing w:line="240" w:lineRule="auto"/>
            </w:pPr>
            <w:r>
              <w:rPr>
                <w:szCs w:val="22"/>
              </w:rPr>
              <w:t>Sun Pharmaceutical Industries Europe B.V.</w:t>
            </w:r>
          </w:p>
          <w:p w14:paraId="6F614211" w14:textId="7BB213FF" w:rsidR="00906783" w:rsidRDefault="00906783">
            <w:pPr>
              <w:widowControl w:val="0"/>
              <w:tabs>
                <w:tab w:val="left" w:pos="-720"/>
              </w:tabs>
              <w:spacing w:line="240" w:lineRule="auto"/>
            </w:pPr>
            <w:r>
              <w:rPr>
                <w:szCs w:val="22"/>
                <w:lang w:val="en-US"/>
              </w:rPr>
              <w:t>Tlf</w:t>
            </w:r>
            <w:r w:rsidR="004A4E24">
              <w:rPr>
                <w:szCs w:val="22"/>
                <w:lang w:val="en-US"/>
              </w:rPr>
              <w:t>.</w:t>
            </w:r>
            <w:r>
              <w:rPr>
                <w:szCs w:val="22"/>
                <w:lang w:val="en-US"/>
              </w:rPr>
              <w:t xml:space="preserve">: </w:t>
            </w:r>
            <w:r>
              <w:rPr>
                <w:szCs w:val="22"/>
                <w:lang w:val="fr-BE"/>
              </w:rPr>
              <w:t>+31 23 568 55 01</w:t>
            </w:r>
          </w:p>
        </w:tc>
        <w:tc>
          <w:tcPr>
            <w:tcW w:w="4678" w:type="dxa"/>
          </w:tcPr>
          <w:p w14:paraId="01308A81" w14:textId="77777777" w:rsidR="00906783" w:rsidRDefault="00906783">
            <w:pPr>
              <w:widowControl w:val="0"/>
              <w:tabs>
                <w:tab w:val="left" w:pos="-720"/>
                <w:tab w:val="left" w:pos="4536"/>
              </w:tabs>
              <w:spacing w:line="240" w:lineRule="auto"/>
            </w:pPr>
            <w:r>
              <w:rPr>
                <w:b/>
                <w:szCs w:val="22"/>
                <w:lang w:val="mt-MT"/>
              </w:rPr>
              <w:t>Malta</w:t>
            </w:r>
          </w:p>
          <w:p w14:paraId="3E3E21F3" w14:textId="77777777" w:rsidR="00906783" w:rsidRDefault="00906783">
            <w:pPr>
              <w:keepNext/>
              <w:keepLines/>
              <w:widowControl w:val="0"/>
              <w:spacing w:line="240" w:lineRule="auto"/>
            </w:pPr>
            <w:r>
              <w:rPr>
                <w:szCs w:val="22"/>
              </w:rPr>
              <w:t>Sun Pharmaceutical Industries Europe B.V.</w:t>
            </w:r>
          </w:p>
          <w:p w14:paraId="70A92BC3" w14:textId="77777777" w:rsidR="00906783" w:rsidRDefault="00906783">
            <w:pPr>
              <w:widowControl w:val="0"/>
              <w:spacing w:line="240" w:lineRule="auto"/>
            </w:pPr>
            <w:r>
              <w:rPr>
                <w:szCs w:val="22"/>
                <w:lang w:val="mt-MT"/>
              </w:rPr>
              <w:t xml:space="preserve">Tel: </w:t>
            </w:r>
            <w:r>
              <w:rPr>
                <w:szCs w:val="22"/>
                <w:lang w:val="fr-BE"/>
              </w:rPr>
              <w:t>+31 23 568 55 01</w:t>
            </w:r>
          </w:p>
          <w:p w14:paraId="2500BDE5" w14:textId="77777777" w:rsidR="00906783" w:rsidRDefault="00906783">
            <w:pPr>
              <w:widowControl w:val="0"/>
              <w:spacing w:line="240" w:lineRule="auto"/>
              <w:rPr>
                <w:szCs w:val="22"/>
                <w:lang w:val="fr-BE"/>
              </w:rPr>
            </w:pPr>
          </w:p>
        </w:tc>
      </w:tr>
    </w:tbl>
    <w:p w14:paraId="3EEF394C" w14:textId="77777777" w:rsidR="000A32C6" w:rsidRDefault="000A32C6">
      <w:r>
        <w:br w:type="page"/>
      </w:r>
    </w:p>
    <w:tbl>
      <w:tblPr>
        <w:tblW w:w="9356" w:type="dxa"/>
        <w:tblInd w:w="-34" w:type="dxa"/>
        <w:tblLayout w:type="fixed"/>
        <w:tblLook w:val="0000" w:firstRow="0" w:lastRow="0" w:firstColumn="0" w:lastColumn="0" w:noHBand="0" w:noVBand="0"/>
      </w:tblPr>
      <w:tblGrid>
        <w:gridCol w:w="4678"/>
        <w:gridCol w:w="4678"/>
      </w:tblGrid>
      <w:tr w:rsidR="00906783" w14:paraId="514D9A28" w14:textId="77777777" w:rsidTr="000A32C6">
        <w:tc>
          <w:tcPr>
            <w:tcW w:w="4678" w:type="dxa"/>
          </w:tcPr>
          <w:p w14:paraId="143AB06A" w14:textId="3E939606" w:rsidR="00906783" w:rsidRDefault="00906783">
            <w:pPr>
              <w:widowControl w:val="0"/>
              <w:spacing w:line="240" w:lineRule="auto"/>
            </w:pPr>
            <w:r>
              <w:rPr>
                <w:b/>
                <w:szCs w:val="22"/>
                <w:lang w:val="de-DE"/>
              </w:rPr>
              <w:t>Deutschland</w:t>
            </w:r>
          </w:p>
          <w:p w14:paraId="2A8E88D5" w14:textId="77777777" w:rsidR="00906783" w:rsidRDefault="00906783">
            <w:pPr>
              <w:spacing w:line="240" w:lineRule="auto"/>
            </w:pPr>
            <w:r>
              <w:rPr>
                <w:lang w:val="de-CH" w:bidi="ml-IN"/>
              </w:rPr>
              <w:t>Sun Pharmaceuticals Germany GmbH</w:t>
            </w:r>
          </w:p>
          <w:p w14:paraId="3924214E" w14:textId="77777777" w:rsidR="00906783" w:rsidRDefault="00906783">
            <w:pPr>
              <w:spacing w:line="240" w:lineRule="auto"/>
            </w:pPr>
            <w:r>
              <w:rPr>
                <w:szCs w:val="22"/>
                <w:lang w:val="de-CH"/>
              </w:rPr>
              <w:t>Tel:</w:t>
            </w:r>
            <w:r>
              <w:rPr>
                <w:lang w:val="de-CH" w:bidi="ml-IN"/>
              </w:rPr>
              <w:t xml:space="preserve"> </w:t>
            </w:r>
            <w:r>
              <w:rPr>
                <w:lang w:val="en-US" w:bidi="ml-IN"/>
              </w:rPr>
              <w:t>+49 21 440 39 90</w:t>
            </w:r>
          </w:p>
          <w:p w14:paraId="3A1E8394" w14:textId="77777777" w:rsidR="00906783" w:rsidRDefault="00906783">
            <w:pPr>
              <w:spacing w:line="240" w:lineRule="auto"/>
            </w:pPr>
            <w:r>
              <w:rPr>
                <w:szCs w:val="22"/>
                <w:lang w:val="de-CH" w:bidi="ml-IN"/>
              </w:rPr>
              <w:t>E-mail: info.de@sunpharma.com</w:t>
            </w:r>
          </w:p>
          <w:p w14:paraId="3FAAA13A" w14:textId="77777777" w:rsidR="00906783" w:rsidRDefault="00906783">
            <w:pPr>
              <w:widowControl w:val="0"/>
              <w:tabs>
                <w:tab w:val="left" w:pos="-720"/>
              </w:tabs>
              <w:spacing w:line="240" w:lineRule="auto"/>
              <w:rPr>
                <w:szCs w:val="22"/>
                <w:lang w:val="de-CH" w:bidi="ml-IN"/>
              </w:rPr>
            </w:pPr>
          </w:p>
        </w:tc>
        <w:tc>
          <w:tcPr>
            <w:tcW w:w="4678" w:type="dxa"/>
          </w:tcPr>
          <w:p w14:paraId="0FF80D75" w14:textId="77777777" w:rsidR="00906783" w:rsidRDefault="00906783">
            <w:pPr>
              <w:widowControl w:val="0"/>
              <w:spacing w:line="240" w:lineRule="auto"/>
            </w:pPr>
            <w:r>
              <w:rPr>
                <w:b/>
                <w:szCs w:val="22"/>
                <w:lang w:val="en-US"/>
              </w:rPr>
              <w:t>Nederland</w:t>
            </w:r>
          </w:p>
          <w:p w14:paraId="3A28FDBF" w14:textId="77777777" w:rsidR="00906783" w:rsidRDefault="00906783">
            <w:pPr>
              <w:keepNext/>
              <w:keepLines/>
              <w:widowControl w:val="0"/>
              <w:spacing w:line="240" w:lineRule="auto"/>
            </w:pPr>
            <w:r>
              <w:rPr>
                <w:szCs w:val="22"/>
              </w:rPr>
              <w:t>Sun Pharmaceutical Industries Europe B.V.</w:t>
            </w:r>
          </w:p>
          <w:p w14:paraId="519B63B9" w14:textId="77777777" w:rsidR="00906783" w:rsidRDefault="00906783">
            <w:pPr>
              <w:widowControl w:val="0"/>
              <w:spacing w:line="240" w:lineRule="auto"/>
            </w:pPr>
            <w:r>
              <w:rPr>
                <w:szCs w:val="22"/>
                <w:lang w:val="en-US"/>
              </w:rPr>
              <w:t xml:space="preserve">Tel: </w:t>
            </w:r>
            <w:r>
              <w:rPr>
                <w:szCs w:val="22"/>
                <w:lang w:val="fr-BE"/>
              </w:rPr>
              <w:t>+31 23 568 55 01</w:t>
            </w:r>
          </w:p>
        </w:tc>
      </w:tr>
      <w:tr w:rsidR="00906783" w14:paraId="6479B481" w14:textId="77777777" w:rsidTr="000A32C6">
        <w:tc>
          <w:tcPr>
            <w:tcW w:w="4678" w:type="dxa"/>
          </w:tcPr>
          <w:p w14:paraId="291FC43A" w14:textId="77777777" w:rsidR="00906783" w:rsidRDefault="00906783">
            <w:pPr>
              <w:widowControl w:val="0"/>
              <w:tabs>
                <w:tab w:val="left" w:pos="-720"/>
              </w:tabs>
              <w:spacing w:line="240" w:lineRule="auto"/>
            </w:pPr>
            <w:r>
              <w:rPr>
                <w:b/>
                <w:bCs/>
                <w:szCs w:val="22"/>
                <w:lang w:val="et-EE"/>
              </w:rPr>
              <w:t>Eesti</w:t>
            </w:r>
          </w:p>
          <w:p w14:paraId="42B7BACA" w14:textId="77777777" w:rsidR="00906783" w:rsidRDefault="00906783">
            <w:pPr>
              <w:keepNext/>
              <w:keepLines/>
              <w:widowControl w:val="0"/>
              <w:spacing w:line="240" w:lineRule="auto"/>
            </w:pPr>
            <w:r>
              <w:rPr>
                <w:szCs w:val="22"/>
              </w:rPr>
              <w:t>Sun Pharmaceutical Industries Europe B.V.</w:t>
            </w:r>
          </w:p>
          <w:p w14:paraId="1D85A96F" w14:textId="77777777" w:rsidR="00906783" w:rsidRDefault="00906783">
            <w:pPr>
              <w:widowControl w:val="0"/>
              <w:tabs>
                <w:tab w:val="left" w:pos="-720"/>
              </w:tabs>
              <w:spacing w:line="240" w:lineRule="auto"/>
            </w:pPr>
            <w:r>
              <w:rPr>
                <w:szCs w:val="22"/>
                <w:lang w:val="et-EE"/>
              </w:rPr>
              <w:t xml:space="preserve">Tel: </w:t>
            </w:r>
            <w:r>
              <w:rPr>
                <w:szCs w:val="22"/>
                <w:lang w:val="fr-BE"/>
              </w:rPr>
              <w:t>+31 23 568 55 01</w:t>
            </w:r>
          </w:p>
        </w:tc>
        <w:tc>
          <w:tcPr>
            <w:tcW w:w="4678" w:type="dxa"/>
          </w:tcPr>
          <w:p w14:paraId="2BC1B6D5" w14:textId="77777777" w:rsidR="00906783" w:rsidRDefault="00906783">
            <w:pPr>
              <w:widowControl w:val="0"/>
              <w:spacing w:line="240" w:lineRule="auto"/>
            </w:pPr>
            <w:r>
              <w:rPr>
                <w:b/>
                <w:szCs w:val="22"/>
                <w:lang w:val="nb-NO"/>
              </w:rPr>
              <w:t>Norge</w:t>
            </w:r>
          </w:p>
          <w:p w14:paraId="418FC300" w14:textId="77777777" w:rsidR="00906783" w:rsidRDefault="00906783">
            <w:pPr>
              <w:keepNext/>
              <w:keepLines/>
              <w:widowControl w:val="0"/>
              <w:spacing w:line="240" w:lineRule="auto"/>
            </w:pPr>
            <w:r>
              <w:rPr>
                <w:szCs w:val="22"/>
              </w:rPr>
              <w:t>Sun Pharmaceutical Industries Europe B.V.</w:t>
            </w:r>
          </w:p>
          <w:p w14:paraId="4338A4A0" w14:textId="77777777" w:rsidR="00906783" w:rsidRDefault="00906783">
            <w:pPr>
              <w:widowControl w:val="0"/>
              <w:tabs>
                <w:tab w:val="left" w:pos="-720"/>
              </w:tabs>
              <w:spacing w:line="240" w:lineRule="auto"/>
            </w:pPr>
            <w:r>
              <w:rPr>
                <w:szCs w:val="22"/>
                <w:lang w:val="nb-NO"/>
              </w:rPr>
              <w:t xml:space="preserve">Tlf: </w:t>
            </w:r>
            <w:r>
              <w:rPr>
                <w:szCs w:val="22"/>
                <w:lang w:val="fr-BE"/>
              </w:rPr>
              <w:t>+31 23 568 55 01</w:t>
            </w:r>
          </w:p>
          <w:p w14:paraId="6F106EDB" w14:textId="77777777" w:rsidR="00906783" w:rsidRDefault="00906783">
            <w:pPr>
              <w:widowControl w:val="0"/>
              <w:tabs>
                <w:tab w:val="left" w:pos="-720"/>
              </w:tabs>
              <w:spacing w:line="240" w:lineRule="auto"/>
              <w:rPr>
                <w:szCs w:val="22"/>
                <w:lang w:val="et-EE"/>
              </w:rPr>
            </w:pPr>
          </w:p>
        </w:tc>
      </w:tr>
      <w:tr w:rsidR="00906783" w14:paraId="0FDB559C" w14:textId="77777777" w:rsidTr="000A32C6">
        <w:tc>
          <w:tcPr>
            <w:tcW w:w="4678" w:type="dxa"/>
          </w:tcPr>
          <w:p w14:paraId="2C0E96E6" w14:textId="77777777" w:rsidR="00906783" w:rsidRDefault="00906783">
            <w:pPr>
              <w:widowControl w:val="0"/>
              <w:spacing w:line="240" w:lineRule="auto"/>
            </w:pPr>
            <w:r>
              <w:rPr>
                <w:b/>
                <w:szCs w:val="22"/>
                <w:lang w:val="el-GR"/>
              </w:rPr>
              <w:t>Ελλάδα</w:t>
            </w:r>
          </w:p>
          <w:p w14:paraId="46BFCDD2" w14:textId="77777777" w:rsidR="00906783" w:rsidRDefault="00906783">
            <w:pPr>
              <w:spacing w:line="240" w:lineRule="auto"/>
            </w:pPr>
            <w:r>
              <w:rPr>
                <w:lang w:val="de-DE" w:bidi="ml-IN"/>
              </w:rPr>
              <w:t>Sun Pharmaceutical Industries Europe B.V.</w:t>
            </w:r>
          </w:p>
          <w:p w14:paraId="4747CA14" w14:textId="77777777" w:rsidR="00906783" w:rsidRDefault="00906783">
            <w:pPr>
              <w:widowControl w:val="0"/>
              <w:tabs>
                <w:tab w:val="left" w:pos="-720"/>
              </w:tabs>
              <w:spacing w:line="240" w:lineRule="auto"/>
            </w:pPr>
            <w:r>
              <w:rPr>
                <w:szCs w:val="22"/>
                <w:lang w:val="el-GR"/>
              </w:rPr>
              <w:t>Τηλ</w:t>
            </w:r>
            <w:r>
              <w:rPr>
                <w:szCs w:val="22"/>
                <w:lang w:val="et-EE"/>
              </w:rPr>
              <w:t xml:space="preserve">: </w:t>
            </w:r>
            <w:r>
              <w:rPr>
                <w:szCs w:val="22"/>
                <w:lang w:val="fr-BE"/>
              </w:rPr>
              <w:t>+31 23 568 55 01</w:t>
            </w:r>
          </w:p>
        </w:tc>
        <w:tc>
          <w:tcPr>
            <w:tcW w:w="4678" w:type="dxa"/>
          </w:tcPr>
          <w:p w14:paraId="28204479" w14:textId="77777777" w:rsidR="00906783" w:rsidRDefault="00906783">
            <w:pPr>
              <w:widowControl w:val="0"/>
              <w:spacing w:line="240" w:lineRule="auto"/>
            </w:pPr>
            <w:r>
              <w:rPr>
                <w:b/>
                <w:szCs w:val="22"/>
                <w:lang w:val="de-AT"/>
              </w:rPr>
              <w:t>Österreich</w:t>
            </w:r>
          </w:p>
          <w:p w14:paraId="78EF9C50" w14:textId="77777777" w:rsidR="00450BFE" w:rsidRDefault="00450BFE">
            <w:pPr>
              <w:keepNext/>
              <w:keepLines/>
              <w:widowControl w:val="0"/>
              <w:spacing w:line="240" w:lineRule="auto"/>
            </w:pPr>
            <w:r w:rsidRPr="00450BFE">
              <w:rPr>
                <w:szCs w:val="22"/>
                <w:lang w:val="es-ES"/>
              </w:rPr>
              <w:t>Astro-Pharma GmbH</w:t>
            </w:r>
          </w:p>
          <w:p w14:paraId="1B4C9869" w14:textId="77777777" w:rsidR="00906783" w:rsidRDefault="00906783">
            <w:pPr>
              <w:widowControl w:val="0"/>
              <w:spacing w:line="240" w:lineRule="auto"/>
            </w:pPr>
            <w:r>
              <w:rPr>
                <w:szCs w:val="22"/>
                <w:lang w:val="de-AT"/>
              </w:rPr>
              <w:t xml:space="preserve">Tel: </w:t>
            </w:r>
            <w:r w:rsidR="00450BFE">
              <w:rPr>
                <w:szCs w:val="22"/>
                <w:lang w:val="de-AT"/>
              </w:rPr>
              <w:t xml:space="preserve"> </w:t>
            </w:r>
            <w:r w:rsidR="00450BFE" w:rsidRPr="00450BFE">
              <w:rPr>
                <w:szCs w:val="22"/>
                <w:lang w:val="en-US"/>
              </w:rPr>
              <w:t>+43 (1) 97 99 860</w:t>
            </w:r>
          </w:p>
          <w:p w14:paraId="647FA49F" w14:textId="77777777" w:rsidR="00906783" w:rsidRDefault="00906783">
            <w:pPr>
              <w:widowControl w:val="0"/>
              <w:spacing w:line="240" w:lineRule="auto"/>
              <w:rPr>
                <w:szCs w:val="22"/>
                <w:lang w:val="de-DE"/>
              </w:rPr>
            </w:pPr>
          </w:p>
        </w:tc>
      </w:tr>
      <w:tr w:rsidR="00906783" w14:paraId="43B6A24C" w14:textId="77777777" w:rsidTr="000A32C6">
        <w:tc>
          <w:tcPr>
            <w:tcW w:w="4678" w:type="dxa"/>
          </w:tcPr>
          <w:p w14:paraId="6C700016" w14:textId="77777777" w:rsidR="00906783" w:rsidRDefault="00906783">
            <w:pPr>
              <w:widowControl w:val="0"/>
              <w:tabs>
                <w:tab w:val="left" w:pos="-720"/>
                <w:tab w:val="left" w:pos="4536"/>
              </w:tabs>
              <w:spacing w:line="240" w:lineRule="auto"/>
            </w:pPr>
            <w:r>
              <w:rPr>
                <w:b/>
                <w:szCs w:val="22"/>
                <w:lang w:val="es-ES"/>
              </w:rPr>
              <w:t>España</w:t>
            </w:r>
          </w:p>
          <w:p w14:paraId="1FC03199" w14:textId="77777777" w:rsidR="00906783" w:rsidRDefault="00906783">
            <w:pPr>
              <w:spacing w:line="240" w:lineRule="auto"/>
            </w:pPr>
            <w:r>
              <w:rPr>
                <w:lang w:val="es-ES"/>
              </w:rPr>
              <w:t>Sun Pharma Laboratorios S.L.</w:t>
            </w:r>
          </w:p>
          <w:p w14:paraId="2B3B79C0" w14:textId="77777777" w:rsidR="00906783" w:rsidRDefault="00906783">
            <w:pPr>
              <w:widowControl w:val="0"/>
              <w:tabs>
                <w:tab w:val="left" w:pos="-720"/>
              </w:tabs>
              <w:spacing w:line="240" w:lineRule="auto"/>
            </w:pPr>
            <w:r>
              <w:rPr>
                <w:szCs w:val="22"/>
                <w:lang w:val="es-ES"/>
              </w:rPr>
              <w:t xml:space="preserve">Tel: </w:t>
            </w:r>
            <w:r>
              <w:rPr>
                <w:lang w:val="es-ES" w:bidi="ml-IN"/>
              </w:rPr>
              <w:t>+34 93 342 78 90</w:t>
            </w:r>
          </w:p>
        </w:tc>
        <w:tc>
          <w:tcPr>
            <w:tcW w:w="4678" w:type="dxa"/>
          </w:tcPr>
          <w:p w14:paraId="23BA72F3" w14:textId="77777777" w:rsidR="00906783" w:rsidRDefault="00906783">
            <w:pPr>
              <w:widowControl w:val="0"/>
              <w:tabs>
                <w:tab w:val="left" w:pos="-720"/>
                <w:tab w:val="left" w:pos="4536"/>
              </w:tabs>
              <w:spacing w:line="240" w:lineRule="auto"/>
            </w:pPr>
            <w:r>
              <w:rPr>
                <w:b/>
                <w:bCs/>
                <w:iCs/>
                <w:szCs w:val="22"/>
                <w:lang w:val="pl-PL"/>
              </w:rPr>
              <w:t>Polska</w:t>
            </w:r>
          </w:p>
          <w:p w14:paraId="42D89098" w14:textId="77777777" w:rsidR="00906783" w:rsidRDefault="00906783">
            <w:pPr>
              <w:keepNext/>
              <w:keepLines/>
              <w:widowControl w:val="0"/>
              <w:spacing w:line="240" w:lineRule="auto"/>
            </w:pPr>
            <w:r>
              <w:rPr>
                <w:szCs w:val="22"/>
                <w:lang w:val="fr-BE"/>
              </w:rPr>
              <w:t>Ranbaxy (Poland)</w:t>
            </w:r>
          </w:p>
          <w:p w14:paraId="092FF987" w14:textId="77777777" w:rsidR="00906783" w:rsidRDefault="00906783">
            <w:pPr>
              <w:widowControl w:val="0"/>
              <w:spacing w:line="240" w:lineRule="auto"/>
            </w:pPr>
            <w:r>
              <w:rPr>
                <w:szCs w:val="22"/>
                <w:lang w:val="pl-PL"/>
              </w:rPr>
              <w:t>Tel.: +48 22 642 07 75</w:t>
            </w:r>
          </w:p>
          <w:p w14:paraId="10846F83" w14:textId="77777777" w:rsidR="00906783" w:rsidRDefault="00906783">
            <w:pPr>
              <w:widowControl w:val="0"/>
              <w:spacing w:line="240" w:lineRule="auto"/>
              <w:rPr>
                <w:szCs w:val="22"/>
                <w:lang w:val="pl-PL"/>
              </w:rPr>
            </w:pPr>
          </w:p>
        </w:tc>
      </w:tr>
      <w:tr w:rsidR="00906783" w14:paraId="4AB0B0AF" w14:textId="77777777" w:rsidTr="000A32C6">
        <w:tc>
          <w:tcPr>
            <w:tcW w:w="4678" w:type="dxa"/>
          </w:tcPr>
          <w:p w14:paraId="507D0FCE" w14:textId="77777777" w:rsidR="00906783" w:rsidRDefault="00906783">
            <w:pPr>
              <w:widowControl w:val="0"/>
              <w:spacing w:line="240" w:lineRule="auto"/>
            </w:pPr>
            <w:r>
              <w:rPr>
                <w:b/>
                <w:szCs w:val="22"/>
                <w:lang w:val="fr-FR"/>
              </w:rPr>
              <w:t>France</w:t>
            </w:r>
          </w:p>
          <w:p w14:paraId="68D435A3" w14:textId="77777777" w:rsidR="00906783" w:rsidRDefault="00906783">
            <w:pPr>
              <w:tabs>
                <w:tab w:val="clear" w:pos="567"/>
              </w:tabs>
              <w:autoSpaceDE w:val="0"/>
              <w:spacing w:line="240" w:lineRule="auto"/>
            </w:pPr>
            <w:r>
              <w:rPr>
                <w:rFonts w:eastAsia="SimSun"/>
                <w:color w:val="000000"/>
                <w:szCs w:val="22"/>
                <w:lang w:eastAsia="en-GB"/>
              </w:rPr>
              <w:t>Sun Pharma France</w:t>
            </w:r>
          </w:p>
          <w:p w14:paraId="301AAC52" w14:textId="77777777" w:rsidR="00906783" w:rsidRDefault="00906783">
            <w:pPr>
              <w:widowControl w:val="0"/>
              <w:spacing w:line="240" w:lineRule="auto"/>
            </w:pPr>
            <w:r>
              <w:rPr>
                <w:rFonts w:eastAsia="SimSun"/>
                <w:color w:val="000000"/>
                <w:szCs w:val="22"/>
                <w:lang w:eastAsia="en-GB"/>
              </w:rPr>
              <w:t>Tél:+33 1 41 44 44 50</w:t>
            </w:r>
          </w:p>
        </w:tc>
        <w:tc>
          <w:tcPr>
            <w:tcW w:w="4678" w:type="dxa"/>
          </w:tcPr>
          <w:p w14:paraId="0A51942B" w14:textId="77777777" w:rsidR="00906783" w:rsidRDefault="00906783">
            <w:pPr>
              <w:widowControl w:val="0"/>
              <w:spacing w:line="240" w:lineRule="auto"/>
            </w:pPr>
            <w:r>
              <w:rPr>
                <w:b/>
                <w:szCs w:val="22"/>
                <w:lang w:val="pt-PT"/>
              </w:rPr>
              <w:t>Portugal</w:t>
            </w:r>
          </w:p>
          <w:p w14:paraId="76ADE8F2" w14:textId="77777777" w:rsidR="00906783" w:rsidRDefault="00906783">
            <w:pPr>
              <w:keepNext/>
              <w:keepLines/>
              <w:widowControl w:val="0"/>
              <w:spacing w:line="240" w:lineRule="auto"/>
            </w:pPr>
            <w:r>
              <w:rPr>
                <w:szCs w:val="22"/>
              </w:rPr>
              <w:t>Sun Pharmaceutical Industries Europe B.V.</w:t>
            </w:r>
          </w:p>
          <w:p w14:paraId="08CE7604" w14:textId="77777777" w:rsidR="00906783" w:rsidRDefault="00906783">
            <w:pPr>
              <w:widowControl w:val="0"/>
              <w:tabs>
                <w:tab w:val="left" w:pos="-720"/>
              </w:tabs>
              <w:spacing w:line="240" w:lineRule="auto"/>
            </w:pPr>
            <w:r>
              <w:rPr>
                <w:szCs w:val="22"/>
                <w:lang w:val="pt-PT"/>
              </w:rPr>
              <w:t xml:space="preserve">Tel: </w:t>
            </w:r>
            <w:r>
              <w:rPr>
                <w:szCs w:val="22"/>
                <w:lang w:val="fr-BE"/>
              </w:rPr>
              <w:t>+31 23 568 55 01</w:t>
            </w:r>
          </w:p>
          <w:p w14:paraId="739232B8" w14:textId="77777777" w:rsidR="00906783" w:rsidRDefault="00906783">
            <w:pPr>
              <w:widowControl w:val="0"/>
              <w:tabs>
                <w:tab w:val="left" w:pos="-720"/>
              </w:tabs>
              <w:spacing w:line="240" w:lineRule="auto"/>
              <w:rPr>
                <w:szCs w:val="22"/>
                <w:lang w:val="de-CH"/>
              </w:rPr>
            </w:pPr>
          </w:p>
        </w:tc>
      </w:tr>
      <w:tr w:rsidR="00906783" w14:paraId="2D842C65" w14:textId="77777777" w:rsidTr="000A32C6">
        <w:tc>
          <w:tcPr>
            <w:tcW w:w="4678" w:type="dxa"/>
          </w:tcPr>
          <w:p w14:paraId="7776FC84" w14:textId="77777777" w:rsidR="00906783" w:rsidRDefault="00906783">
            <w:pPr>
              <w:widowControl w:val="0"/>
              <w:spacing w:line="240" w:lineRule="auto"/>
            </w:pPr>
            <w:r>
              <w:rPr>
                <w:rFonts w:eastAsia="PMingLiU"/>
                <w:b/>
                <w:lang w:val="fr-FR"/>
              </w:rPr>
              <w:t>Hrvatska</w:t>
            </w:r>
          </w:p>
          <w:p w14:paraId="2AC25714" w14:textId="77777777" w:rsidR="00906783" w:rsidRDefault="00906783">
            <w:pPr>
              <w:keepNext/>
              <w:keepLines/>
              <w:widowControl w:val="0"/>
              <w:spacing w:line="240" w:lineRule="auto"/>
            </w:pPr>
            <w:r>
              <w:rPr>
                <w:szCs w:val="22"/>
              </w:rPr>
              <w:t>Sun Pharmaceutical Industries Europe B.V.</w:t>
            </w:r>
          </w:p>
          <w:p w14:paraId="7C936F4E" w14:textId="77777777" w:rsidR="00906783" w:rsidRDefault="00906783">
            <w:pPr>
              <w:widowControl w:val="0"/>
              <w:tabs>
                <w:tab w:val="left" w:pos="-720"/>
                <w:tab w:val="left" w:pos="4536"/>
              </w:tabs>
              <w:spacing w:line="240" w:lineRule="auto"/>
            </w:pPr>
            <w:r>
              <w:t xml:space="preserve">Tel.: </w:t>
            </w:r>
            <w:r>
              <w:rPr>
                <w:szCs w:val="22"/>
                <w:lang w:val="fr-BE"/>
              </w:rPr>
              <w:t>+31 23 568 55 01</w:t>
            </w:r>
          </w:p>
        </w:tc>
        <w:tc>
          <w:tcPr>
            <w:tcW w:w="4678" w:type="dxa"/>
          </w:tcPr>
          <w:p w14:paraId="3F2209C2" w14:textId="77777777" w:rsidR="00906783" w:rsidRDefault="00906783">
            <w:pPr>
              <w:widowControl w:val="0"/>
              <w:autoSpaceDE w:val="0"/>
              <w:spacing w:line="240" w:lineRule="auto"/>
            </w:pPr>
            <w:r>
              <w:rPr>
                <w:b/>
                <w:bCs/>
                <w:szCs w:val="22"/>
                <w:lang w:val="it-IT"/>
              </w:rPr>
              <w:t>România</w:t>
            </w:r>
          </w:p>
          <w:p w14:paraId="17DD2C39" w14:textId="77777777" w:rsidR="00906783" w:rsidRDefault="00906783">
            <w:pPr>
              <w:widowControl w:val="0"/>
              <w:autoSpaceDE w:val="0"/>
              <w:spacing w:line="240" w:lineRule="auto"/>
            </w:pPr>
            <w:r>
              <w:rPr>
                <w:szCs w:val="22"/>
                <w:lang w:val="it-IT"/>
              </w:rPr>
              <w:t>Terapia S.A.</w:t>
            </w:r>
          </w:p>
          <w:p w14:paraId="1AF64AE5" w14:textId="77777777" w:rsidR="00906783" w:rsidRDefault="00906783">
            <w:pPr>
              <w:widowControl w:val="0"/>
              <w:tabs>
                <w:tab w:val="left" w:pos="-720"/>
              </w:tabs>
              <w:spacing w:line="240" w:lineRule="auto"/>
            </w:pPr>
            <w:r>
              <w:rPr>
                <w:szCs w:val="22"/>
                <w:lang w:val="it-IT"/>
              </w:rPr>
              <w:t>Tel:+40 264 50 15 00</w:t>
            </w:r>
          </w:p>
          <w:p w14:paraId="75A3F1E7" w14:textId="77777777" w:rsidR="00906783" w:rsidRDefault="00906783">
            <w:pPr>
              <w:widowControl w:val="0"/>
              <w:tabs>
                <w:tab w:val="left" w:pos="-720"/>
              </w:tabs>
              <w:spacing w:line="240" w:lineRule="auto"/>
              <w:rPr>
                <w:szCs w:val="22"/>
                <w:lang w:val="it-IT"/>
              </w:rPr>
            </w:pPr>
          </w:p>
        </w:tc>
      </w:tr>
      <w:tr w:rsidR="00906783" w14:paraId="6F7E4D7B" w14:textId="77777777" w:rsidTr="000A32C6">
        <w:tc>
          <w:tcPr>
            <w:tcW w:w="4678" w:type="dxa"/>
          </w:tcPr>
          <w:p w14:paraId="42A7F3BC" w14:textId="77777777" w:rsidR="00906783" w:rsidRDefault="00906783">
            <w:pPr>
              <w:widowControl w:val="0"/>
              <w:spacing w:line="240" w:lineRule="auto"/>
            </w:pPr>
            <w:r>
              <w:rPr>
                <w:b/>
                <w:szCs w:val="22"/>
              </w:rPr>
              <w:t>Ireland</w:t>
            </w:r>
          </w:p>
          <w:p w14:paraId="403E535B" w14:textId="77777777" w:rsidR="00906783" w:rsidRDefault="00906783">
            <w:pPr>
              <w:keepNext/>
              <w:keepLines/>
              <w:widowControl w:val="0"/>
              <w:spacing w:line="240" w:lineRule="auto"/>
            </w:pPr>
            <w:r>
              <w:rPr>
                <w:szCs w:val="22"/>
              </w:rPr>
              <w:t>Sun Pharmaceutical Industries Europe B.V.</w:t>
            </w:r>
          </w:p>
          <w:p w14:paraId="32109EA7" w14:textId="77777777" w:rsidR="00906783" w:rsidRDefault="00906783">
            <w:pPr>
              <w:widowControl w:val="0"/>
              <w:spacing w:line="240" w:lineRule="auto"/>
            </w:pPr>
            <w:r>
              <w:rPr>
                <w:szCs w:val="22"/>
              </w:rPr>
              <w:t xml:space="preserve">Tel: </w:t>
            </w:r>
            <w:r>
              <w:rPr>
                <w:szCs w:val="22"/>
                <w:lang w:val="fr-BE"/>
              </w:rPr>
              <w:t>+31 23 568 55 01</w:t>
            </w:r>
          </w:p>
        </w:tc>
        <w:tc>
          <w:tcPr>
            <w:tcW w:w="4678" w:type="dxa"/>
          </w:tcPr>
          <w:p w14:paraId="42A34948" w14:textId="77777777" w:rsidR="00906783" w:rsidRDefault="00906783">
            <w:pPr>
              <w:widowControl w:val="0"/>
              <w:spacing w:line="240" w:lineRule="auto"/>
            </w:pPr>
            <w:r>
              <w:rPr>
                <w:b/>
                <w:szCs w:val="22"/>
                <w:lang w:val="sl-SI"/>
              </w:rPr>
              <w:t>Slovenija</w:t>
            </w:r>
          </w:p>
          <w:p w14:paraId="0D3F161E" w14:textId="77777777" w:rsidR="00906783" w:rsidRDefault="00906783">
            <w:pPr>
              <w:keepNext/>
              <w:keepLines/>
              <w:widowControl w:val="0"/>
              <w:spacing w:line="240" w:lineRule="auto"/>
            </w:pPr>
            <w:r>
              <w:rPr>
                <w:szCs w:val="22"/>
              </w:rPr>
              <w:t>Sun Pharmaceutical Industries Europe B.V.</w:t>
            </w:r>
          </w:p>
          <w:p w14:paraId="484030E6" w14:textId="77777777" w:rsidR="00906783" w:rsidRDefault="00906783">
            <w:pPr>
              <w:widowControl w:val="0"/>
              <w:spacing w:line="240" w:lineRule="auto"/>
            </w:pPr>
            <w:r>
              <w:rPr>
                <w:szCs w:val="22"/>
                <w:lang w:val="sl-SI"/>
              </w:rPr>
              <w:t xml:space="preserve">Tel: </w:t>
            </w:r>
            <w:r>
              <w:rPr>
                <w:szCs w:val="22"/>
                <w:lang w:val="fr-BE"/>
              </w:rPr>
              <w:t>+31 23 568 55 01</w:t>
            </w:r>
          </w:p>
          <w:p w14:paraId="61A0C3A4" w14:textId="77777777" w:rsidR="00906783" w:rsidRDefault="00906783">
            <w:pPr>
              <w:widowControl w:val="0"/>
              <w:spacing w:line="240" w:lineRule="auto"/>
              <w:rPr>
                <w:szCs w:val="22"/>
                <w:lang w:val="sl-SI"/>
              </w:rPr>
            </w:pPr>
          </w:p>
        </w:tc>
      </w:tr>
      <w:tr w:rsidR="00906783" w14:paraId="535E7168" w14:textId="77777777" w:rsidTr="000A32C6">
        <w:tc>
          <w:tcPr>
            <w:tcW w:w="4678" w:type="dxa"/>
          </w:tcPr>
          <w:p w14:paraId="5B6F5EE5" w14:textId="77777777" w:rsidR="00906783" w:rsidRDefault="00906783">
            <w:pPr>
              <w:widowControl w:val="0"/>
              <w:spacing w:line="240" w:lineRule="auto"/>
            </w:pPr>
            <w:r>
              <w:rPr>
                <w:b/>
                <w:szCs w:val="22"/>
                <w:lang w:val="is-IS"/>
              </w:rPr>
              <w:t>Ísland</w:t>
            </w:r>
          </w:p>
          <w:p w14:paraId="5A9850BB" w14:textId="77777777" w:rsidR="00906783" w:rsidRDefault="00906783">
            <w:pPr>
              <w:keepNext/>
              <w:keepLines/>
              <w:widowControl w:val="0"/>
              <w:spacing w:line="240" w:lineRule="auto"/>
            </w:pPr>
            <w:r>
              <w:rPr>
                <w:szCs w:val="22"/>
              </w:rPr>
              <w:t>Sun Pharmaceutical Industries Europe B.V.</w:t>
            </w:r>
          </w:p>
          <w:p w14:paraId="205DF219" w14:textId="77777777" w:rsidR="00906783" w:rsidRDefault="00906783">
            <w:pPr>
              <w:widowControl w:val="0"/>
              <w:spacing w:line="240" w:lineRule="auto"/>
            </w:pPr>
            <w:r>
              <w:rPr>
                <w:szCs w:val="22"/>
              </w:rPr>
              <w:t>Sími</w:t>
            </w:r>
            <w:r>
              <w:rPr>
                <w:szCs w:val="22"/>
                <w:lang w:val="is-IS"/>
              </w:rPr>
              <w:t xml:space="preserve">: </w:t>
            </w:r>
            <w:r>
              <w:rPr>
                <w:szCs w:val="22"/>
                <w:lang w:val="fr-BE"/>
              </w:rPr>
              <w:t>+31 23 568 55 01</w:t>
            </w:r>
          </w:p>
        </w:tc>
        <w:tc>
          <w:tcPr>
            <w:tcW w:w="4678" w:type="dxa"/>
          </w:tcPr>
          <w:p w14:paraId="4F1D6C98" w14:textId="77777777" w:rsidR="00906783" w:rsidRDefault="00906783">
            <w:pPr>
              <w:widowControl w:val="0"/>
              <w:tabs>
                <w:tab w:val="left" w:pos="-720"/>
              </w:tabs>
              <w:spacing w:line="240" w:lineRule="auto"/>
            </w:pPr>
            <w:r>
              <w:rPr>
                <w:b/>
                <w:szCs w:val="22"/>
                <w:lang w:val="sk-SK"/>
              </w:rPr>
              <w:t>Slovenská republika</w:t>
            </w:r>
          </w:p>
          <w:p w14:paraId="36DBCFF2" w14:textId="77777777" w:rsidR="00906783" w:rsidRDefault="00906783">
            <w:pPr>
              <w:keepNext/>
              <w:keepLines/>
              <w:widowControl w:val="0"/>
              <w:spacing w:line="240" w:lineRule="auto"/>
            </w:pPr>
            <w:r>
              <w:rPr>
                <w:szCs w:val="22"/>
              </w:rPr>
              <w:t>Sun Pharmaceutical Industries Europe B.V.</w:t>
            </w:r>
          </w:p>
          <w:p w14:paraId="29C550C1" w14:textId="77777777" w:rsidR="00906783" w:rsidRDefault="00906783">
            <w:pPr>
              <w:widowControl w:val="0"/>
              <w:spacing w:line="240" w:lineRule="auto"/>
            </w:pPr>
            <w:r>
              <w:rPr>
                <w:szCs w:val="22"/>
                <w:lang w:val="sk-SK"/>
              </w:rPr>
              <w:t xml:space="preserve">Tel: </w:t>
            </w:r>
            <w:r>
              <w:rPr>
                <w:szCs w:val="22"/>
                <w:lang w:val="fr-BE"/>
              </w:rPr>
              <w:t>+31 23 568 55 01</w:t>
            </w:r>
          </w:p>
          <w:p w14:paraId="11B7CDCA" w14:textId="77777777" w:rsidR="00906783" w:rsidRDefault="00906783">
            <w:pPr>
              <w:widowControl w:val="0"/>
              <w:tabs>
                <w:tab w:val="left" w:pos="-720"/>
              </w:tabs>
              <w:spacing w:line="240" w:lineRule="auto"/>
              <w:rPr>
                <w:szCs w:val="22"/>
                <w:lang w:val="sk-SK"/>
              </w:rPr>
            </w:pPr>
          </w:p>
        </w:tc>
      </w:tr>
      <w:tr w:rsidR="00906783" w14:paraId="33D37CDE" w14:textId="77777777" w:rsidTr="000A32C6">
        <w:tc>
          <w:tcPr>
            <w:tcW w:w="4678" w:type="dxa"/>
          </w:tcPr>
          <w:p w14:paraId="6931975E" w14:textId="77777777" w:rsidR="00906783" w:rsidRDefault="00906783">
            <w:pPr>
              <w:widowControl w:val="0"/>
              <w:spacing w:line="240" w:lineRule="auto"/>
            </w:pPr>
            <w:r>
              <w:rPr>
                <w:b/>
                <w:szCs w:val="22"/>
                <w:lang w:val="it-IT"/>
              </w:rPr>
              <w:t>Italia</w:t>
            </w:r>
          </w:p>
          <w:p w14:paraId="2E88E344" w14:textId="77777777" w:rsidR="00906783" w:rsidRDefault="00580DB9">
            <w:pPr>
              <w:spacing w:line="240" w:lineRule="auto"/>
            </w:pPr>
            <w:r>
              <w:rPr>
                <w:lang w:val="es-ES"/>
              </w:rPr>
              <w:t>Sun Pharma Italia S.r.l.</w:t>
            </w:r>
          </w:p>
          <w:p w14:paraId="548373AE" w14:textId="77777777" w:rsidR="00906783" w:rsidRDefault="00906783">
            <w:pPr>
              <w:spacing w:line="240" w:lineRule="auto"/>
            </w:pPr>
            <w:r>
              <w:rPr>
                <w:szCs w:val="22"/>
                <w:lang w:val="es-ES"/>
              </w:rPr>
              <w:t>Tel:</w:t>
            </w:r>
            <w:r>
              <w:rPr>
                <w:lang w:val="es-ES"/>
              </w:rPr>
              <w:t xml:space="preserve"> +39 02 33 49 07 93</w:t>
            </w:r>
          </w:p>
        </w:tc>
        <w:tc>
          <w:tcPr>
            <w:tcW w:w="4678" w:type="dxa"/>
          </w:tcPr>
          <w:p w14:paraId="51F9BB18" w14:textId="77777777" w:rsidR="00906783" w:rsidRDefault="00906783">
            <w:pPr>
              <w:widowControl w:val="0"/>
              <w:tabs>
                <w:tab w:val="left" w:pos="-720"/>
                <w:tab w:val="left" w:pos="4536"/>
              </w:tabs>
              <w:spacing w:line="240" w:lineRule="auto"/>
            </w:pPr>
            <w:r>
              <w:rPr>
                <w:b/>
                <w:szCs w:val="22"/>
                <w:lang w:val="fi-FI"/>
              </w:rPr>
              <w:t>Suomi/Finland</w:t>
            </w:r>
          </w:p>
          <w:p w14:paraId="748B5C3C" w14:textId="77777777" w:rsidR="00906783" w:rsidRDefault="00906783">
            <w:pPr>
              <w:keepNext/>
              <w:keepLines/>
              <w:widowControl w:val="0"/>
              <w:spacing w:line="240" w:lineRule="auto"/>
            </w:pPr>
            <w:r>
              <w:rPr>
                <w:szCs w:val="22"/>
              </w:rPr>
              <w:t>Sun Pharmaceutical Industries Europe B.V.</w:t>
            </w:r>
          </w:p>
          <w:p w14:paraId="215E65CE" w14:textId="77777777" w:rsidR="00906783" w:rsidRDefault="00906783">
            <w:pPr>
              <w:widowControl w:val="0"/>
              <w:spacing w:line="240" w:lineRule="auto"/>
            </w:pPr>
            <w:r>
              <w:rPr>
                <w:szCs w:val="22"/>
                <w:lang w:val="fi-FI"/>
              </w:rPr>
              <w:t xml:space="preserve">Puh/Tel: </w:t>
            </w:r>
            <w:r>
              <w:rPr>
                <w:szCs w:val="22"/>
                <w:lang w:val="fr-BE"/>
              </w:rPr>
              <w:t>+31 23 568 55 01</w:t>
            </w:r>
          </w:p>
          <w:p w14:paraId="3D745AFD" w14:textId="77777777" w:rsidR="00906783" w:rsidRDefault="00906783">
            <w:pPr>
              <w:widowControl w:val="0"/>
              <w:tabs>
                <w:tab w:val="left" w:pos="-720"/>
              </w:tabs>
              <w:spacing w:line="240" w:lineRule="auto"/>
              <w:rPr>
                <w:szCs w:val="22"/>
                <w:lang w:val="sv-SE"/>
              </w:rPr>
            </w:pPr>
          </w:p>
        </w:tc>
      </w:tr>
      <w:tr w:rsidR="00906783" w14:paraId="2B9B18F8" w14:textId="77777777" w:rsidTr="000A32C6">
        <w:tc>
          <w:tcPr>
            <w:tcW w:w="4678" w:type="dxa"/>
          </w:tcPr>
          <w:p w14:paraId="536A2C23" w14:textId="77777777" w:rsidR="00906783" w:rsidRDefault="00906783">
            <w:pPr>
              <w:keepNext/>
              <w:widowControl w:val="0"/>
              <w:spacing w:line="240" w:lineRule="auto"/>
            </w:pPr>
            <w:r>
              <w:rPr>
                <w:b/>
                <w:szCs w:val="22"/>
                <w:lang w:val="el-GR"/>
              </w:rPr>
              <w:t>Κύπρος</w:t>
            </w:r>
          </w:p>
          <w:p w14:paraId="2B2C0C3D" w14:textId="77777777" w:rsidR="00906783" w:rsidRDefault="00906783">
            <w:pPr>
              <w:keepNext/>
              <w:keepLines/>
              <w:widowControl w:val="0"/>
              <w:spacing w:line="240" w:lineRule="auto"/>
            </w:pPr>
            <w:r>
              <w:rPr>
                <w:szCs w:val="22"/>
              </w:rPr>
              <w:t>Sun Pharmaceutical Industries Europe B.V.</w:t>
            </w:r>
          </w:p>
          <w:p w14:paraId="53DE4B9D" w14:textId="77777777" w:rsidR="00906783" w:rsidRDefault="00906783">
            <w:pPr>
              <w:keepNext/>
              <w:widowControl w:val="0"/>
              <w:spacing w:line="240" w:lineRule="auto"/>
            </w:pPr>
            <w:r>
              <w:rPr>
                <w:szCs w:val="22"/>
                <w:lang w:val="el-GR"/>
              </w:rPr>
              <w:t>Τηλ:</w:t>
            </w:r>
            <w:r>
              <w:rPr>
                <w:szCs w:val="22"/>
                <w:lang w:val="en-US"/>
              </w:rPr>
              <w:t xml:space="preserve"> </w:t>
            </w:r>
            <w:r>
              <w:rPr>
                <w:szCs w:val="22"/>
                <w:lang w:val="fr-BE"/>
              </w:rPr>
              <w:t>+31 23 568 55 01</w:t>
            </w:r>
          </w:p>
        </w:tc>
        <w:tc>
          <w:tcPr>
            <w:tcW w:w="4678" w:type="dxa"/>
          </w:tcPr>
          <w:p w14:paraId="12079C81" w14:textId="77777777" w:rsidR="00906783" w:rsidRDefault="00906783">
            <w:pPr>
              <w:keepNext/>
              <w:widowControl w:val="0"/>
              <w:tabs>
                <w:tab w:val="left" w:pos="-720"/>
                <w:tab w:val="left" w:pos="4536"/>
              </w:tabs>
              <w:spacing w:line="240" w:lineRule="auto"/>
            </w:pPr>
            <w:r>
              <w:rPr>
                <w:b/>
                <w:szCs w:val="22"/>
                <w:lang w:val="sv-SE"/>
              </w:rPr>
              <w:t>Sverige</w:t>
            </w:r>
          </w:p>
          <w:p w14:paraId="490BCBDE" w14:textId="77777777" w:rsidR="00906783" w:rsidRDefault="00906783">
            <w:pPr>
              <w:keepNext/>
              <w:keepLines/>
              <w:widowControl w:val="0"/>
              <w:spacing w:line="240" w:lineRule="auto"/>
            </w:pPr>
            <w:r>
              <w:rPr>
                <w:szCs w:val="22"/>
              </w:rPr>
              <w:t>Sun Pharmaceutical Industries Europe B.V.</w:t>
            </w:r>
          </w:p>
          <w:p w14:paraId="6498D6AB" w14:textId="77777777" w:rsidR="00906783" w:rsidRDefault="00906783">
            <w:pPr>
              <w:keepNext/>
              <w:widowControl w:val="0"/>
              <w:spacing w:line="240" w:lineRule="auto"/>
            </w:pPr>
            <w:r>
              <w:rPr>
                <w:szCs w:val="22"/>
                <w:lang w:val="sv-SE"/>
              </w:rPr>
              <w:t xml:space="preserve">Tel: </w:t>
            </w:r>
            <w:r>
              <w:rPr>
                <w:szCs w:val="22"/>
                <w:lang w:val="fr-BE"/>
              </w:rPr>
              <w:t>+31 23 568 55 01</w:t>
            </w:r>
          </w:p>
          <w:p w14:paraId="567041D9" w14:textId="77777777" w:rsidR="00906783" w:rsidRDefault="00906783">
            <w:pPr>
              <w:keepNext/>
              <w:widowControl w:val="0"/>
              <w:tabs>
                <w:tab w:val="left" w:pos="-720"/>
                <w:tab w:val="left" w:pos="4536"/>
              </w:tabs>
              <w:spacing w:line="240" w:lineRule="auto"/>
              <w:rPr>
                <w:szCs w:val="22"/>
                <w:lang w:val="sv-SE"/>
              </w:rPr>
            </w:pPr>
          </w:p>
        </w:tc>
      </w:tr>
      <w:tr w:rsidR="00906783" w14:paraId="48420373" w14:textId="77777777" w:rsidTr="000A32C6">
        <w:tc>
          <w:tcPr>
            <w:tcW w:w="4678" w:type="dxa"/>
          </w:tcPr>
          <w:p w14:paraId="7819B496" w14:textId="77777777" w:rsidR="00906783" w:rsidRDefault="00906783">
            <w:pPr>
              <w:widowControl w:val="0"/>
              <w:spacing w:line="240" w:lineRule="auto"/>
            </w:pPr>
            <w:r>
              <w:rPr>
                <w:b/>
                <w:szCs w:val="22"/>
                <w:lang w:val="lv-LV"/>
              </w:rPr>
              <w:t>Latvija</w:t>
            </w:r>
          </w:p>
          <w:p w14:paraId="0D31DE2C" w14:textId="77777777" w:rsidR="00906783" w:rsidRDefault="00906783">
            <w:pPr>
              <w:keepNext/>
              <w:keepLines/>
              <w:widowControl w:val="0"/>
              <w:spacing w:line="240" w:lineRule="auto"/>
            </w:pPr>
            <w:r>
              <w:rPr>
                <w:szCs w:val="22"/>
              </w:rPr>
              <w:t>Sun Pharmaceutical Industries Europe B.V.</w:t>
            </w:r>
          </w:p>
          <w:p w14:paraId="4D25053E" w14:textId="77777777" w:rsidR="00906783" w:rsidRDefault="00906783">
            <w:pPr>
              <w:widowControl w:val="0"/>
              <w:tabs>
                <w:tab w:val="left" w:pos="-720"/>
              </w:tabs>
              <w:spacing w:line="240" w:lineRule="auto"/>
            </w:pPr>
            <w:r>
              <w:rPr>
                <w:szCs w:val="22"/>
                <w:lang w:val="lv-LV"/>
              </w:rPr>
              <w:t xml:space="preserve">Tel: </w:t>
            </w:r>
            <w:r>
              <w:rPr>
                <w:szCs w:val="22"/>
                <w:lang w:val="fr-BE"/>
              </w:rPr>
              <w:t>+31 23 568 55 01</w:t>
            </w:r>
          </w:p>
        </w:tc>
        <w:tc>
          <w:tcPr>
            <w:tcW w:w="4678" w:type="dxa"/>
          </w:tcPr>
          <w:p w14:paraId="277ED870" w14:textId="0F24DC9E" w:rsidR="00906783" w:rsidRDefault="00906783">
            <w:pPr>
              <w:widowControl w:val="0"/>
              <w:spacing w:line="240" w:lineRule="auto"/>
            </w:pPr>
          </w:p>
        </w:tc>
      </w:tr>
      <w:tr w:rsidR="00C166DD" w14:paraId="1DA5B9CA" w14:textId="77777777" w:rsidTr="000A32C6">
        <w:tc>
          <w:tcPr>
            <w:tcW w:w="4678" w:type="dxa"/>
          </w:tcPr>
          <w:p w14:paraId="278B268D" w14:textId="77777777" w:rsidR="00C166DD" w:rsidRDefault="00C166DD">
            <w:pPr>
              <w:widowControl w:val="0"/>
              <w:spacing w:line="240" w:lineRule="auto"/>
              <w:rPr>
                <w:b/>
                <w:szCs w:val="22"/>
                <w:lang w:val="lv-LV"/>
              </w:rPr>
            </w:pPr>
          </w:p>
        </w:tc>
        <w:tc>
          <w:tcPr>
            <w:tcW w:w="4678" w:type="dxa"/>
          </w:tcPr>
          <w:p w14:paraId="2052A58C" w14:textId="77777777" w:rsidR="00C166DD" w:rsidRDefault="00C166DD">
            <w:pPr>
              <w:widowControl w:val="0"/>
              <w:tabs>
                <w:tab w:val="left" w:pos="-720"/>
                <w:tab w:val="left" w:pos="4536"/>
              </w:tabs>
              <w:spacing w:line="240" w:lineRule="auto"/>
              <w:rPr>
                <w:b/>
                <w:szCs w:val="22"/>
              </w:rPr>
            </w:pPr>
          </w:p>
        </w:tc>
      </w:tr>
    </w:tbl>
    <w:p w14:paraId="79D52A42" w14:textId="77777777" w:rsidR="00906783" w:rsidRDefault="00906783">
      <w:pPr>
        <w:widowControl w:val="0"/>
        <w:tabs>
          <w:tab w:val="clear" w:pos="567"/>
        </w:tabs>
        <w:spacing w:line="240" w:lineRule="auto"/>
        <w:ind w:right="-2"/>
        <w:rPr>
          <w:szCs w:val="22"/>
        </w:rPr>
      </w:pPr>
    </w:p>
    <w:p w14:paraId="01C328CE" w14:textId="77777777" w:rsidR="00906783" w:rsidRDefault="00906783">
      <w:pPr>
        <w:widowControl w:val="0"/>
        <w:tabs>
          <w:tab w:val="clear" w:pos="567"/>
        </w:tabs>
        <w:spacing w:line="240" w:lineRule="auto"/>
        <w:rPr>
          <w:szCs w:val="22"/>
        </w:rPr>
      </w:pPr>
    </w:p>
    <w:p w14:paraId="37012002" w14:textId="77777777" w:rsidR="00906783" w:rsidRDefault="00906783">
      <w:pPr>
        <w:widowControl w:val="0"/>
        <w:spacing w:line="240" w:lineRule="auto"/>
      </w:pPr>
      <w:r>
        <w:rPr>
          <w:b/>
          <w:szCs w:val="22"/>
        </w:rPr>
        <w:t>Дата на последно преразглеждане на листовката</w:t>
      </w:r>
    </w:p>
    <w:p w14:paraId="4135B6E8" w14:textId="77777777" w:rsidR="00906783" w:rsidRDefault="00906783">
      <w:pPr>
        <w:widowControl w:val="0"/>
        <w:tabs>
          <w:tab w:val="clear" w:pos="567"/>
        </w:tabs>
        <w:spacing w:line="240" w:lineRule="auto"/>
        <w:ind w:right="-2"/>
        <w:rPr>
          <w:b/>
          <w:szCs w:val="22"/>
        </w:rPr>
      </w:pPr>
    </w:p>
    <w:p w14:paraId="44B6CC61" w14:textId="77777777" w:rsidR="00906783" w:rsidRDefault="00906783">
      <w:pPr>
        <w:widowControl w:val="0"/>
        <w:tabs>
          <w:tab w:val="clear" w:pos="567"/>
        </w:tabs>
        <w:spacing w:line="240" w:lineRule="auto"/>
        <w:ind w:right="-2"/>
        <w:rPr>
          <w:iCs/>
          <w:szCs w:val="22"/>
        </w:rPr>
      </w:pPr>
    </w:p>
    <w:p w14:paraId="33CB86DF" w14:textId="77777777" w:rsidR="00906783" w:rsidRDefault="00906783">
      <w:pPr>
        <w:keepNext/>
        <w:widowControl w:val="0"/>
        <w:tabs>
          <w:tab w:val="clear" w:pos="567"/>
        </w:tabs>
        <w:spacing w:line="240" w:lineRule="auto"/>
      </w:pPr>
      <w:r>
        <w:rPr>
          <w:b/>
          <w:szCs w:val="22"/>
          <w:lang w:val="en-US"/>
        </w:rPr>
        <w:t>Други източници на информация</w:t>
      </w:r>
    </w:p>
    <w:p w14:paraId="2201E67D" w14:textId="77777777" w:rsidR="00906783" w:rsidRDefault="00906783">
      <w:pPr>
        <w:widowControl w:val="0"/>
        <w:tabs>
          <w:tab w:val="clear" w:pos="567"/>
        </w:tabs>
        <w:spacing w:line="240" w:lineRule="auto"/>
        <w:ind w:right="-2"/>
      </w:pPr>
      <w:r>
        <w:rPr>
          <w:szCs w:val="22"/>
        </w:rPr>
        <w:t>Подробна информация за това лекарствo е предоставена на уебсайта на Европейската агенция по лекарствата http://www.ema.europa.eu.</w:t>
      </w:r>
    </w:p>
    <w:p w14:paraId="3DF41C35" w14:textId="77777777" w:rsidR="00906783" w:rsidRDefault="00906783">
      <w:pPr>
        <w:widowControl w:val="0"/>
        <w:tabs>
          <w:tab w:val="clear" w:pos="567"/>
        </w:tabs>
        <w:spacing w:line="240" w:lineRule="auto"/>
        <w:ind w:right="-2"/>
        <w:rPr>
          <w:szCs w:val="22"/>
        </w:rPr>
      </w:pPr>
    </w:p>
    <w:p w14:paraId="58EAEC14" w14:textId="77777777" w:rsidR="00906783" w:rsidRDefault="00906783">
      <w:pPr>
        <w:pStyle w:val="Default"/>
        <w:keepNext/>
        <w:widowControl w:val="0"/>
      </w:pPr>
      <w:r>
        <w:rPr>
          <w:sz w:val="22"/>
          <w:szCs w:val="22"/>
          <w:lang w:val="bg-BG"/>
        </w:rPr>
        <w:t xml:space="preserve">Като част от Програмата за превенция на бременност при лечение с </w:t>
      </w:r>
      <w:r>
        <w:rPr>
          <w:sz w:val="22"/>
          <w:szCs w:val="22"/>
        </w:rPr>
        <w:t xml:space="preserve">Odomzo </w:t>
      </w:r>
      <w:r>
        <w:rPr>
          <w:sz w:val="22"/>
          <w:szCs w:val="22"/>
          <w:lang w:val="bg-BG"/>
        </w:rPr>
        <w:t>всички пациенти ще получават</w:t>
      </w:r>
      <w:r>
        <w:rPr>
          <w:sz w:val="22"/>
          <w:szCs w:val="22"/>
        </w:rPr>
        <w:t>:</w:t>
      </w:r>
    </w:p>
    <w:p w14:paraId="476F9867" w14:textId="77777777" w:rsidR="00906783" w:rsidRDefault="00906783">
      <w:pPr>
        <w:keepNext/>
        <w:widowControl w:val="0"/>
        <w:numPr>
          <w:ilvl w:val="0"/>
          <w:numId w:val="9"/>
        </w:numPr>
        <w:tabs>
          <w:tab w:val="clear" w:pos="567"/>
        </w:tabs>
        <w:spacing w:line="240" w:lineRule="auto"/>
        <w:ind w:left="567" w:hanging="567"/>
      </w:pPr>
      <w:r>
        <w:rPr>
          <w:lang w:val="bg-BG"/>
        </w:rPr>
        <w:t>Брошура за пациента</w:t>
      </w:r>
    </w:p>
    <w:p w14:paraId="1F3678CB" w14:textId="77777777" w:rsidR="00906783" w:rsidRDefault="00906783">
      <w:pPr>
        <w:keepNext/>
        <w:widowControl w:val="0"/>
        <w:numPr>
          <w:ilvl w:val="0"/>
          <w:numId w:val="9"/>
        </w:numPr>
        <w:tabs>
          <w:tab w:val="clear" w:pos="567"/>
        </w:tabs>
        <w:spacing w:line="240" w:lineRule="auto"/>
        <w:ind w:left="567" w:hanging="567"/>
      </w:pPr>
      <w:r>
        <w:rPr>
          <w:lang w:val="bg-BG"/>
        </w:rPr>
        <w:t xml:space="preserve">Напомняща карта </w:t>
      </w:r>
      <w:r w:rsidR="001050B4">
        <w:rPr>
          <w:lang w:val="bg-BG"/>
        </w:rPr>
        <w:t>н</w:t>
      </w:r>
      <w:r>
        <w:rPr>
          <w:lang w:val="bg-BG"/>
        </w:rPr>
        <w:t>а пациента</w:t>
      </w:r>
    </w:p>
    <w:p w14:paraId="07C4C144" w14:textId="77777777" w:rsidR="00906783" w:rsidRDefault="00906783">
      <w:pPr>
        <w:pStyle w:val="Default"/>
        <w:keepNext/>
        <w:widowControl w:val="0"/>
        <w:rPr>
          <w:sz w:val="22"/>
          <w:szCs w:val="22"/>
        </w:rPr>
      </w:pPr>
    </w:p>
    <w:p w14:paraId="2237060D" w14:textId="77777777" w:rsidR="00906783" w:rsidRDefault="00906783">
      <w:pPr>
        <w:widowControl w:val="0"/>
        <w:spacing w:line="240" w:lineRule="auto"/>
      </w:pPr>
      <w:r>
        <w:rPr>
          <w:szCs w:val="22"/>
          <w:lang w:val="bg-BG"/>
        </w:rPr>
        <w:t>Моля</w:t>
      </w:r>
      <w:r w:rsidR="001050B4">
        <w:rPr>
          <w:szCs w:val="22"/>
          <w:lang w:val="bg-BG"/>
        </w:rPr>
        <w:t xml:space="preserve">, направете справка с </w:t>
      </w:r>
      <w:r>
        <w:rPr>
          <w:szCs w:val="22"/>
          <w:lang w:val="bg-BG"/>
        </w:rPr>
        <w:t>тези документи за повече информация</w:t>
      </w:r>
      <w:r>
        <w:rPr>
          <w:szCs w:val="22"/>
        </w:rPr>
        <w:t>.</w:t>
      </w:r>
    </w:p>
    <w:p w14:paraId="33EFEAFA" w14:textId="77777777" w:rsidR="00906783" w:rsidRDefault="00906783">
      <w:pPr>
        <w:widowControl w:val="0"/>
        <w:tabs>
          <w:tab w:val="clear" w:pos="567"/>
        </w:tabs>
        <w:spacing w:line="240" w:lineRule="auto"/>
        <w:ind w:right="-2"/>
      </w:pPr>
    </w:p>
    <w:sectPr w:rsidR="00906783">
      <w:footerReference w:type="default" r:id="rId18"/>
      <w:pgSz w:w="11906" w:h="16838"/>
      <w:pgMar w:top="1134" w:right="1418" w:bottom="1134" w:left="1418" w:header="720" w:footer="737"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8D6F69" w16cex:dateUtc="2025-09-30T04: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7ADB1" w14:textId="77777777" w:rsidR="006435F2" w:rsidRDefault="006435F2">
      <w:pPr>
        <w:spacing w:line="240" w:lineRule="auto"/>
      </w:pPr>
      <w:r>
        <w:separator/>
      </w:r>
    </w:p>
  </w:endnote>
  <w:endnote w:type="continuationSeparator" w:id="0">
    <w:p w14:paraId="2CE9C656" w14:textId="77777777" w:rsidR="006435F2" w:rsidRDefault="006435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Malgun Gothic">
    <w:panose1 w:val="020B0503020000020004"/>
    <w:charset w:val="81"/>
    <w:family w:val="swiss"/>
    <w:pitch w:val="variable"/>
    <w:sig w:usb0="9000002F" w:usb1="29D77CFB" w:usb2="00000012" w:usb3="00000000" w:csb0="0008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721A7" w14:textId="0C7B762A" w:rsidR="00C80EB5" w:rsidRDefault="00C80EB5">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D80B6A">
      <w:rPr>
        <w:rStyle w:val="PageNumber"/>
        <w:noProof/>
      </w:rPr>
      <w:t>21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5D01E" w14:textId="77777777" w:rsidR="006435F2" w:rsidRDefault="006435F2">
      <w:pPr>
        <w:spacing w:line="240" w:lineRule="auto"/>
      </w:pPr>
      <w:r>
        <w:separator/>
      </w:r>
    </w:p>
  </w:footnote>
  <w:footnote w:type="continuationSeparator" w:id="0">
    <w:p w14:paraId="48628326" w14:textId="77777777" w:rsidR="006435F2" w:rsidRDefault="006435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9CC67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0E181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26024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82DE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106A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2842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F256A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52DB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D064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966AD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singleLevel"/>
    <w:tmpl w:val="00000002"/>
    <w:name w:val="WW8Num3"/>
    <w:lvl w:ilvl="0">
      <w:start w:val="1"/>
      <w:numFmt w:val="bullet"/>
      <w:lvlText w:val=""/>
      <w:lvlJc w:val="left"/>
      <w:pPr>
        <w:tabs>
          <w:tab w:val="num" w:pos="0"/>
        </w:tabs>
        <w:ind w:left="1428" w:hanging="360"/>
      </w:pPr>
      <w:rPr>
        <w:rFonts w:ascii="Symbol" w:hAnsi="Symbol" w:cs="Symbol" w:hint="default"/>
        <w:szCs w:val="22"/>
        <w:lang w:val="bg-BG"/>
      </w:rPr>
    </w:lvl>
  </w:abstractNum>
  <w:abstractNum w:abstractNumId="12" w15:restartNumberingAfterBreak="0">
    <w:nsid w:val="00000003"/>
    <w:multiLevelType w:val="singleLevel"/>
    <w:tmpl w:val="00000003"/>
    <w:name w:val="WW8Num10"/>
    <w:lvl w:ilvl="0">
      <w:start w:val="1"/>
      <w:numFmt w:val="bullet"/>
      <w:lvlText w:val=""/>
      <w:lvlJc w:val="left"/>
      <w:pPr>
        <w:tabs>
          <w:tab w:val="num" w:pos="0"/>
        </w:tabs>
        <w:ind w:left="719" w:hanging="360"/>
      </w:pPr>
      <w:rPr>
        <w:rFonts w:ascii="Symbol" w:hAnsi="Symbol" w:cs="Symbol" w:hint="default"/>
        <w:lang w:val="bg-BG"/>
      </w:rPr>
    </w:lvl>
  </w:abstractNum>
  <w:abstractNum w:abstractNumId="13" w15:restartNumberingAfterBreak="0">
    <w:nsid w:val="00000004"/>
    <w:multiLevelType w:val="multilevel"/>
    <w:tmpl w:val="00000004"/>
    <w:name w:val="WW8Num11"/>
    <w:lvl w:ilvl="0">
      <w:start w:val="1"/>
      <w:numFmt w:val="bullet"/>
      <w:lvlText w:val=""/>
      <w:lvlJc w:val="left"/>
      <w:pPr>
        <w:tabs>
          <w:tab w:val="num" w:pos="0"/>
        </w:tabs>
        <w:ind w:left="1428" w:hanging="360"/>
      </w:pPr>
      <w:rPr>
        <w:rFonts w:ascii="Symbol" w:hAnsi="Symbol" w:cs="Symbol" w:hint="default"/>
        <w:color w:val="auto"/>
        <w:sz w:val="22"/>
        <w:szCs w:val="22"/>
        <w:lang w:val="bg-BG"/>
      </w:rPr>
    </w:lvl>
    <w:lvl w:ilvl="1">
      <w:start w:val="1"/>
      <w:numFmt w:val="bullet"/>
      <w:lvlText w:val="o"/>
      <w:lvlJc w:val="left"/>
      <w:pPr>
        <w:tabs>
          <w:tab w:val="num" w:pos="0"/>
        </w:tabs>
        <w:ind w:left="1440" w:hanging="360"/>
      </w:pPr>
      <w:rPr>
        <w:rFonts w:ascii="Courier New" w:hAnsi="Courier New" w:cs="Courier New" w:hint="default"/>
        <w:szCs w:val="22"/>
        <w:lang w:val="bg-BG"/>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color w:val="auto"/>
        <w:sz w:val="22"/>
        <w:szCs w:val="22"/>
        <w:lang w:val="bg-BG"/>
      </w:rPr>
    </w:lvl>
    <w:lvl w:ilvl="4">
      <w:start w:val="1"/>
      <w:numFmt w:val="bullet"/>
      <w:lvlText w:val="o"/>
      <w:lvlJc w:val="left"/>
      <w:pPr>
        <w:tabs>
          <w:tab w:val="num" w:pos="0"/>
        </w:tabs>
        <w:ind w:left="3600" w:hanging="360"/>
      </w:pPr>
      <w:rPr>
        <w:rFonts w:ascii="Courier New" w:hAnsi="Courier New" w:cs="Courier New" w:hint="default"/>
        <w:szCs w:val="22"/>
        <w:lang w:val="bg-BG"/>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color w:val="auto"/>
        <w:sz w:val="22"/>
        <w:szCs w:val="22"/>
        <w:lang w:val="bg-BG"/>
      </w:rPr>
    </w:lvl>
    <w:lvl w:ilvl="7">
      <w:start w:val="1"/>
      <w:numFmt w:val="bullet"/>
      <w:lvlText w:val="o"/>
      <w:lvlJc w:val="left"/>
      <w:pPr>
        <w:tabs>
          <w:tab w:val="num" w:pos="0"/>
        </w:tabs>
        <w:ind w:left="5760" w:hanging="360"/>
      </w:pPr>
      <w:rPr>
        <w:rFonts w:ascii="Courier New" w:hAnsi="Courier New" w:cs="Courier New" w:hint="default"/>
        <w:szCs w:val="22"/>
        <w:lang w:val="bg-BG"/>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00000005"/>
    <w:multiLevelType w:val="singleLevel"/>
    <w:tmpl w:val="00000005"/>
    <w:name w:val="WW8Num15"/>
    <w:lvl w:ilvl="0">
      <w:start w:val="1"/>
      <w:numFmt w:val="bullet"/>
      <w:lvlText w:val=""/>
      <w:lvlJc w:val="left"/>
      <w:pPr>
        <w:tabs>
          <w:tab w:val="num" w:pos="0"/>
        </w:tabs>
        <w:ind w:left="720" w:hanging="360"/>
      </w:pPr>
      <w:rPr>
        <w:rFonts w:ascii="Symbol" w:hAnsi="Symbol" w:cs="Symbol" w:hint="default"/>
        <w:color w:val="000000"/>
      </w:rPr>
    </w:lvl>
  </w:abstractNum>
  <w:abstractNum w:abstractNumId="15" w15:restartNumberingAfterBreak="0">
    <w:nsid w:val="00000006"/>
    <w:multiLevelType w:val="singleLevel"/>
    <w:tmpl w:val="00000006"/>
    <w:name w:val="WW8Num16"/>
    <w:lvl w:ilvl="0">
      <w:start w:val="1"/>
      <w:numFmt w:val="bullet"/>
      <w:lvlText w:val=""/>
      <w:lvlJc w:val="left"/>
      <w:pPr>
        <w:tabs>
          <w:tab w:val="num" w:pos="0"/>
        </w:tabs>
        <w:ind w:left="720" w:hanging="360"/>
      </w:pPr>
      <w:rPr>
        <w:rFonts w:ascii="Symbol" w:hAnsi="Symbol" w:cs="Symbol" w:hint="default"/>
        <w:color w:val="000000"/>
        <w:szCs w:val="22"/>
      </w:rPr>
    </w:lvl>
  </w:abstractNum>
  <w:abstractNum w:abstractNumId="16" w15:restartNumberingAfterBreak="0">
    <w:nsid w:val="00000007"/>
    <w:multiLevelType w:val="singleLevel"/>
    <w:tmpl w:val="00000007"/>
    <w:name w:val="WW8Num17"/>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08"/>
    <w:multiLevelType w:val="singleLevel"/>
    <w:tmpl w:val="00000008"/>
    <w:name w:val="WW8Num19"/>
    <w:lvl w:ilvl="0">
      <w:start w:val="1"/>
      <w:numFmt w:val="bullet"/>
      <w:lvlText w:val=""/>
      <w:lvlJc w:val="left"/>
      <w:pPr>
        <w:tabs>
          <w:tab w:val="num" w:pos="0"/>
        </w:tabs>
        <w:ind w:left="360" w:hanging="360"/>
      </w:pPr>
      <w:rPr>
        <w:rFonts w:ascii="Symbol" w:hAnsi="Symbol" w:cs="Symbol" w:hint="default"/>
        <w:color w:val="000000"/>
        <w:lang w:val="cs-CZ"/>
      </w:rPr>
    </w:lvl>
  </w:abstractNum>
  <w:abstractNum w:abstractNumId="18" w15:restartNumberingAfterBreak="0">
    <w:nsid w:val="00000009"/>
    <w:multiLevelType w:val="singleLevel"/>
    <w:tmpl w:val="00000009"/>
    <w:name w:val="WW8Num20"/>
    <w:lvl w:ilvl="0">
      <w:start w:val="1"/>
      <w:numFmt w:val="bullet"/>
      <w:lvlText w:val=""/>
      <w:lvlJc w:val="left"/>
      <w:pPr>
        <w:tabs>
          <w:tab w:val="num" w:pos="0"/>
        </w:tabs>
        <w:ind w:left="360" w:hanging="360"/>
      </w:pPr>
      <w:rPr>
        <w:rFonts w:ascii="Symbol" w:hAnsi="Symbol" w:cs="Symbol" w:hint="default"/>
      </w:rPr>
    </w:lvl>
  </w:abstractNum>
  <w:abstractNum w:abstractNumId="19" w15:restartNumberingAfterBreak="0">
    <w:nsid w:val="0000000A"/>
    <w:multiLevelType w:val="singleLevel"/>
    <w:tmpl w:val="0000000A"/>
    <w:name w:val="WW8Num24"/>
    <w:lvl w:ilvl="0">
      <w:start w:val="1"/>
      <w:numFmt w:val="bullet"/>
      <w:lvlText w:val=""/>
      <w:lvlJc w:val="left"/>
      <w:pPr>
        <w:tabs>
          <w:tab w:val="num" w:pos="0"/>
        </w:tabs>
        <w:ind w:left="360" w:hanging="360"/>
      </w:pPr>
      <w:rPr>
        <w:rFonts w:ascii="Symbol" w:hAnsi="Symbol" w:cs="Symbol" w:hint="default"/>
        <w:lang w:val="bg-BG"/>
      </w:rPr>
    </w:lvl>
  </w:abstractNum>
  <w:abstractNum w:abstractNumId="20" w15:restartNumberingAfterBreak="0">
    <w:nsid w:val="0000000B"/>
    <w:multiLevelType w:val="singleLevel"/>
    <w:tmpl w:val="0000000B"/>
    <w:name w:val="WW8Num25"/>
    <w:lvl w:ilvl="0">
      <w:start w:val="1"/>
      <w:numFmt w:val="bullet"/>
      <w:lvlText w:val=""/>
      <w:lvlJc w:val="left"/>
      <w:pPr>
        <w:tabs>
          <w:tab w:val="num" w:pos="0"/>
        </w:tabs>
        <w:ind w:left="1428" w:hanging="360"/>
      </w:pPr>
      <w:rPr>
        <w:rFonts w:ascii="Symbol" w:hAnsi="Symbol" w:cs="Symbol" w:hint="default"/>
        <w:color w:val="auto"/>
        <w:sz w:val="22"/>
        <w:szCs w:val="22"/>
        <w:lang w:val="bg-BG"/>
      </w:rPr>
    </w:lvl>
  </w:abstractNum>
  <w:abstractNum w:abstractNumId="21" w15:restartNumberingAfterBreak="0">
    <w:nsid w:val="0000000C"/>
    <w:multiLevelType w:val="singleLevel"/>
    <w:tmpl w:val="0000000C"/>
    <w:name w:val="WW8Num26"/>
    <w:lvl w:ilvl="0">
      <w:start w:val="1"/>
      <w:numFmt w:val="bullet"/>
      <w:lvlText w:val=""/>
      <w:lvlJc w:val="left"/>
      <w:pPr>
        <w:tabs>
          <w:tab w:val="num" w:pos="0"/>
        </w:tabs>
        <w:ind w:left="719" w:hanging="360"/>
      </w:pPr>
      <w:rPr>
        <w:rFonts w:ascii="Symbol" w:hAnsi="Symbol" w:cs="Symbol" w:hint="default"/>
        <w:color w:val="auto"/>
        <w:sz w:val="22"/>
        <w:szCs w:val="22"/>
      </w:rPr>
    </w:lvl>
  </w:abstractNum>
  <w:abstractNum w:abstractNumId="22" w15:restartNumberingAfterBreak="0">
    <w:nsid w:val="0000000D"/>
    <w:multiLevelType w:val="singleLevel"/>
    <w:tmpl w:val="0000000D"/>
    <w:name w:val="WW8Num27"/>
    <w:lvl w:ilvl="0">
      <w:start w:val="1"/>
      <w:numFmt w:val="bullet"/>
      <w:lvlText w:val=""/>
      <w:lvlJc w:val="left"/>
      <w:pPr>
        <w:tabs>
          <w:tab w:val="num" w:pos="0"/>
        </w:tabs>
        <w:ind w:left="360" w:hanging="360"/>
      </w:pPr>
      <w:rPr>
        <w:rFonts w:ascii="Symbol" w:hAnsi="Symbol" w:cs="Symbol" w:hint="default"/>
        <w:szCs w:val="22"/>
      </w:rPr>
    </w:lvl>
  </w:abstractNum>
  <w:abstractNum w:abstractNumId="23" w15:restartNumberingAfterBreak="0">
    <w:nsid w:val="0000000E"/>
    <w:multiLevelType w:val="singleLevel"/>
    <w:tmpl w:val="0000000E"/>
    <w:name w:val="WW8Num28"/>
    <w:lvl w:ilvl="0">
      <w:start w:val="1"/>
      <w:numFmt w:val="bullet"/>
      <w:lvlText w:val=""/>
      <w:lvlJc w:val="left"/>
      <w:pPr>
        <w:tabs>
          <w:tab w:val="num" w:pos="0"/>
        </w:tabs>
        <w:ind w:left="360" w:hanging="360"/>
      </w:pPr>
      <w:rPr>
        <w:rFonts w:ascii="Symbol" w:hAnsi="Symbol" w:cs="Symbol" w:hint="default"/>
        <w:lang w:val="bg-BG"/>
      </w:rPr>
    </w:lvl>
  </w:abstractNum>
  <w:abstractNum w:abstractNumId="24" w15:restartNumberingAfterBreak="0">
    <w:nsid w:val="0000000F"/>
    <w:multiLevelType w:val="singleLevel"/>
    <w:tmpl w:val="0000000F"/>
    <w:name w:val="WW8Num33"/>
    <w:lvl w:ilvl="0">
      <w:start w:val="1"/>
      <w:numFmt w:val="bullet"/>
      <w:lvlText w:val=""/>
      <w:lvlJc w:val="left"/>
      <w:pPr>
        <w:tabs>
          <w:tab w:val="num" w:pos="0"/>
        </w:tabs>
        <w:ind w:left="720" w:hanging="360"/>
      </w:pPr>
      <w:rPr>
        <w:rFonts w:ascii="Symbol" w:hAnsi="Symbol" w:cs="Symbol" w:hint="default"/>
        <w:sz w:val="22"/>
        <w:szCs w:val="22"/>
        <w:lang w:val="cs-CZ"/>
      </w:rPr>
    </w:lvl>
  </w:abstractNum>
  <w:abstractNum w:abstractNumId="25" w15:restartNumberingAfterBreak="0">
    <w:nsid w:val="00000010"/>
    <w:multiLevelType w:val="singleLevel"/>
    <w:tmpl w:val="00000010"/>
    <w:name w:val="WW8Num35"/>
    <w:lvl w:ilvl="0">
      <w:start w:val="1"/>
      <w:numFmt w:val="bullet"/>
      <w:lvlText w:val=""/>
      <w:lvlJc w:val="left"/>
      <w:pPr>
        <w:tabs>
          <w:tab w:val="num" w:pos="0"/>
        </w:tabs>
        <w:ind w:left="719" w:hanging="360"/>
      </w:pPr>
      <w:rPr>
        <w:rFonts w:ascii="Symbol" w:hAnsi="Symbol" w:cs="Symbol" w:hint="default"/>
      </w:rPr>
    </w:lvl>
  </w:abstractNum>
  <w:abstractNum w:abstractNumId="26" w15:restartNumberingAfterBreak="0">
    <w:nsid w:val="00000011"/>
    <w:multiLevelType w:val="singleLevel"/>
    <w:tmpl w:val="00000011"/>
    <w:name w:val="WW8Num37"/>
    <w:lvl w:ilvl="0">
      <w:start w:val="1"/>
      <w:numFmt w:val="bullet"/>
      <w:lvlText w:val=""/>
      <w:lvlJc w:val="left"/>
      <w:pPr>
        <w:tabs>
          <w:tab w:val="num" w:pos="0"/>
        </w:tabs>
        <w:ind w:left="360" w:hanging="360"/>
      </w:pPr>
      <w:rPr>
        <w:rFonts w:ascii="Symbol" w:hAnsi="Symbol" w:cs="Symbol" w:hint="default"/>
        <w:lang w:val="bg-BG"/>
      </w:rPr>
    </w:lvl>
  </w:abstractNum>
  <w:abstractNum w:abstractNumId="27" w15:restartNumberingAfterBreak="0">
    <w:nsid w:val="00000012"/>
    <w:multiLevelType w:val="multilevel"/>
    <w:tmpl w:val="00000012"/>
    <w:name w:val="WW8Num40"/>
    <w:lvl w:ilvl="0">
      <w:start w:val="1"/>
      <w:numFmt w:val="bullet"/>
      <w:lvlText w:val=""/>
      <w:lvlJc w:val="left"/>
      <w:pPr>
        <w:tabs>
          <w:tab w:val="num" w:pos="468"/>
        </w:tabs>
        <w:ind w:left="828" w:hanging="360"/>
      </w:pPr>
      <w:rPr>
        <w:rFonts w:ascii="Symbol" w:hAnsi="Symbol" w:cs="Symbol"/>
        <w:color w:val="000000"/>
        <w:sz w:val="24"/>
        <w:szCs w:val="24"/>
        <w:lang w:val="bg-BG"/>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lang w:val="bg-BG"/>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lang w:val="bg-BG"/>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8" w15:restartNumberingAfterBreak="0">
    <w:nsid w:val="00000013"/>
    <w:multiLevelType w:val="singleLevel"/>
    <w:tmpl w:val="00000013"/>
    <w:name w:val="WW8Num43"/>
    <w:lvl w:ilvl="0">
      <w:start w:val="1"/>
      <w:numFmt w:val="bullet"/>
      <w:lvlText w:val=""/>
      <w:lvlJc w:val="left"/>
      <w:pPr>
        <w:tabs>
          <w:tab w:val="num" w:pos="0"/>
        </w:tabs>
        <w:ind w:left="360" w:hanging="360"/>
      </w:pPr>
      <w:rPr>
        <w:rFonts w:ascii="Symbol" w:hAnsi="Symbol" w:cs="Symbol" w:hint="default"/>
      </w:rPr>
    </w:lvl>
  </w:abstractNum>
  <w:abstractNum w:abstractNumId="29" w15:restartNumberingAfterBreak="0">
    <w:nsid w:val="00000014"/>
    <w:multiLevelType w:val="singleLevel"/>
    <w:tmpl w:val="00000014"/>
    <w:name w:val="WW8Num44"/>
    <w:lvl w:ilvl="0">
      <w:start w:val="1"/>
      <w:numFmt w:val="bullet"/>
      <w:lvlText w:val=""/>
      <w:lvlJc w:val="left"/>
      <w:pPr>
        <w:tabs>
          <w:tab w:val="num" w:pos="0"/>
        </w:tabs>
        <w:ind w:left="360" w:hanging="360"/>
      </w:pPr>
      <w:rPr>
        <w:rFonts w:ascii="Symbol" w:hAnsi="Symbol" w:cs="Symbol" w:hint="default"/>
        <w:lang w:val="bg-BG"/>
      </w:rPr>
    </w:lvl>
  </w:abstractNum>
  <w:abstractNum w:abstractNumId="30" w15:restartNumberingAfterBreak="0">
    <w:nsid w:val="00000015"/>
    <w:multiLevelType w:val="singleLevel"/>
    <w:tmpl w:val="00000015"/>
    <w:lvl w:ilvl="0">
      <w:numFmt w:val="bullet"/>
      <w:lvlText w:val="-"/>
      <w:lvlJc w:val="left"/>
      <w:pPr>
        <w:tabs>
          <w:tab w:val="num" w:pos="360"/>
        </w:tabs>
        <w:ind w:left="360" w:hanging="360"/>
      </w:pPr>
      <w:rPr>
        <w:rFonts w:ascii="Liberation Serif" w:hAnsi="Liberation Serif"/>
      </w:r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28"/>
  </w:num>
  <w:num w:numId="20">
    <w:abstractNumId w:val="29"/>
  </w:num>
  <w:num w:numId="21">
    <w:abstractNumId w:val="3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embedSystemFonts/>
  <w:activeWritingStyle w:appName="MSWord" w:lang="it-IT" w:vendorID="64" w:dllVersion="6" w:nlCheck="1" w:checkStyle="0"/>
  <w:activeWritingStyle w:appName="MSWord" w:lang="en-GB" w:vendorID="64" w:dllVersion="6" w:nlCheck="1" w:checkStyle="0"/>
  <w:activeWritingStyle w:appName="MSWord" w:lang="es-ES" w:vendorID="64" w:dllVersion="6" w:nlCheck="1" w:checkStyle="0"/>
  <w:activeWritingStyle w:appName="MSWord" w:lang="en-US" w:vendorID="64" w:dllVersion="6" w:nlCheck="1" w:checkStyle="1"/>
  <w:activeWritingStyle w:appName="MSWord" w:lang="fr-FR" w:vendorID="64" w:dllVersion="6" w:nlCheck="1" w:checkStyle="0"/>
  <w:activeWritingStyle w:appName="MSWord" w:lang="fr-B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s-ES" w:vendorID="64" w:dllVersion="4096" w:nlCheck="1" w:checkStyle="0"/>
  <w:activeWritingStyle w:appName="MSWord" w:lang="en-IN" w:vendorID="64" w:dllVersion="4096"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43F"/>
    <w:rsid w:val="0004202A"/>
    <w:rsid w:val="00063E1E"/>
    <w:rsid w:val="0006497E"/>
    <w:rsid w:val="000A32C6"/>
    <w:rsid w:val="000A737F"/>
    <w:rsid w:val="000F682F"/>
    <w:rsid w:val="001050B4"/>
    <w:rsid w:val="00115471"/>
    <w:rsid w:val="00127374"/>
    <w:rsid w:val="00154036"/>
    <w:rsid w:val="001F4FBE"/>
    <w:rsid w:val="00214F9B"/>
    <w:rsid w:val="00240C09"/>
    <w:rsid w:val="0029566F"/>
    <w:rsid w:val="002962F2"/>
    <w:rsid w:val="002A6842"/>
    <w:rsid w:val="002B084C"/>
    <w:rsid w:val="002B4421"/>
    <w:rsid w:val="002B75B6"/>
    <w:rsid w:val="002C221D"/>
    <w:rsid w:val="002C43C8"/>
    <w:rsid w:val="002E7138"/>
    <w:rsid w:val="00314AE2"/>
    <w:rsid w:val="00317A14"/>
    <w:rsid w:val="00324FA2"/>
    <w:rsid w:val="00340886"/>
    <w:rsid w:val="00353AF2"/>
    <w:rsid w:val="003641E4"/>
    <w:rsid w:val="003944B6"/>
    <w:rsid w:val="003C4AC0"/>
    <w:rsid w:val="003E485A"/>
    <w:rsid w:val="00404E3C"/>
    <w:rsid w:val="004321FF"/>
    <w:rsid w:val="004350AE"/>
    <w:rsid w:val="00450BFE"/>
    <w:rsid w:val="004715A0"/>
    <w:rsid w:val="004A4E24"/>
    <w:rsid w:val="004B528D"/>
    <w:rsid w:val="004C5F4A"/>
    <w:rsid w:val="004D247B"/>
    <w:rsid w:val="004E609D"/>
    <w:rsid w:val="004E78E2"/>
    <w:rsid w:val="004F5782"/>
    <w:rsid w:val="004F7C20"/>
    <w:rsid w:val="004F7F79"/>
    <w:rsid w:val="0050503C"/>
    <w:rsid w:val="00507AB5"/>
    <w:rsid w:val="0051238C"/>
    <w:rsid w:val="00512AFE"/>
    <w:rsid w:val="00537B5E"/>
    <w:rsid w:val="00580377"/>
    <w:rsid w:val="00580DB9"/>
    <w:rsid w:val="00593110"/>
    <w:rsid w:val="005A1BDE"/>
    <w:rsid w:val="005A6C52"/>
    <w:rsid w:val="005A7F7E"/>
    <w:rsid w:val="005B0949"/>
    <w:rsid w:val="005C42E9"/>
    <w:rsid w:val="005E63C6"/>
    <w:rsid w:val="005F3455"/>
    <w:rsid w:val="006163FC"/>
    <w:rsid w:val="0061727E"/>
    <w:rsid w:val="006435F2"/>
    <w:rsid w:val="0068105D"/>
    <w:rsid w:val="00695489"/>
    <w:rsid w:val="0069744E"/>
    <w:rsid w:val="006B748F"/>
    <w:rsid w:val="006D6FC1"/>
    <w:rsid w:val="00734B65"/>
    <w:rsid w:val="00746BEC"/>
    <w:rsid w:val="007569C3"/>
    <w:rsid w:val="0075750D"/>
    <w:rsid w:val="00761D6E"/>
    <w:rsid w:val="007A512A"/>
    <w:rsid w:val="007C376C"/>
    <w:rsid w:val="008064C9"/>
    <w:rsid w:val="00816821"/>
    <w:rsid w:val="00834A9A"/>
    <w:rsid w:val="00851348"/>
    <w:rsid w:val="008931CC"/>
    <w:rsid w:val="008A1460"/>
    <w:rsid w:val="008A2A01"/>
    <w:rsid w:val="008F5A52"/>
    <w:rsid w:val="00906783"/>
    <w:rsid w:val="009107EA"/>
    <w:rsid w:val="009156FF"/>
    <w:rsid w:val="00995393"/>
    <w:rsid w:val="009B1FEA"/>
    <w:rsid w:val="009C2FC6"/>
    <w:rsid w:val="009E6C9D"/>
    <w:rsid w:val="00A00883"/>
    <w:rsid w:val="00A0154D"/>
    <w:rsid w:val="00A73F37"/>
    <w:rsid w:val="00A75B8B"/>
    <w:rsid w:val="00AB59BC"/>
    <w:rsid w:val="00AC486C"/>
    <w:rsid w:val="00AC5CF7"/>
    <w:rsid w:val="00AF72EF"/>
    <w:rsid w:val="00B21890"/>
    <w:rsid w:val="00B414C8"/>
    <w:rsid w:val="00B5083D"/>
    <w:rsid w:val="00B73538"/>
    <w:rsid w:val="00B927FE"/>
    <w:rsid w:val="00BA4CA1"/>
    <w:rsid w:val="00BC3A77"/>
    <w:rsid w:val="00BE5AC4"/>
    <w:rsid w:val="00BE6284"/>
    <w:rsid w:val="00BF0F71"/>
    <w:rsid w:val="00C166DD"/>
    <w:rsid w:val="00C20C86"/>
    <w:rsid w:val="00C42111"/>
    <w:rsid w:val="00C60434"/>
    <w:rsid w:val="00C66261"/>
    <w:rsid w:val="00C80EB5"/>
    <w:rsid w:val="00C82F12"/>
    <w:rsid w:val="00C97E4A"/>
    <w:rsid w:val="00CA4C43"/>
    <w:rsid w:val="00CE7D35"/>
    <w:rsid w:val="00D07821"/>
    <w:rsid w:val="00D24124"/>
    <w:rsid w:val="00D24EE7"/>
    <w:rsid w:val="00D70976"/>
    <w:rsid w:val="00D70BDF"/>
    <w:rsid w:val="00D80B6A"/>
    <w:rsid w:val="00D814E6"/>
    <w:rsid w:val="00DA765E"/>
    <w:rsid w:val="00DB0C14"/>
    <w:rsid w:val="00DB3AFF"/>
    <w:rsid w:val="00DC2BB3"/>
    <w:rsid w:val="00DD5BC5"/>
    <w:rsid w:val="00DE4F06"/>
    <w:rsid w:val="00DF4F82"/>
    <w:rsid w:val="00E012DF"/>
    <w:rsid w:val="00E26889"/>
    <w:rsid w:val="00E45CDA"/>
    <w:rsid w:val="00EC4193"/>
    <w:rsid w:val="00ED1D0F"/>
    <w:rsid w:val="00F2506E"/>
    <w:rsid w:val="00F2639A"/>
    <w:rsid w:val="00F370F2"/>
    <w:rsid w:val="00F66822"/>
    <w:rsid w:val="00F94EB0"/>
    <w:rsid w:val="00FA443F"/>
    <w:rsid w:val="00FD2BDE"/>
    <w:rsid w:val="00FD3E00"/>
    <w:rsid w:val="00FE2D1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6FFA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abs>
        <w:tab w:val="left" w:pos="567"/>
      </w:tabs>
      <w:suppressAutoHyphens/>
      <w:spacing w:line="260" w:lineRule="exact"/>
    </w:pPr>
    <w:rPr>
      <w:sz w:val="22"/>
      <w:lang w:val="en-GB" w:eastAsia="zh-CN"/>
    </w:rPr>
  </w:style>
  <w:style w:type="paragraph" w:styleId="Heading1">
    <w:name w:val="heading 1"/>
    <w:basedOn w:val="Normal"/>
    <w:next w:val="Normal"/>
    <w:link w:val="Heading1Char"/>
    <w:uiPriority w:val="9"/>
    <w:qFormat/>
    <w:rsid w:val="004E78E2"/>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4E78E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4E78E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4E78E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4E78E2"/>
    <w:pPr>
      <w:spacing w:before="240" w:after="60"/>
      <w:outlineLvl w:val="4"/>
    </w:pPr>
    <w:rPr>
      <w:rFonts w:ascii="Calibri" w:hAnsi="Calibri"/>
      <w:b/>
      <w:bCs/>
      <w:i/>
      <w:iCs/>
      <w:sz w:val="26"/>
      <w:szCs w:val="26"/>
    </w:rPr>
  </w:style>
  <w:style w:type="paragraph" w:styleId="Heading6">
    <w:name w:val="heading 6"/>
    <w:basedOn w:val="Normal"/>
    <w:next w:val="WW-Text"/>
    <w:qFormat/>
    <w:pPr>
      <w:keepNext/>
      <w:keepLines/>
      <w:numPr>
        <w:ilvl w:val="5"/>
        <w:numId w:val="1"/>
      </w:numPr>
      <w:tabs>
        <w:tab w:val="clear" w:pos="567"/>
      </w:tabs>
      <w:spacing w:before="240" w:after="60" w:line="240" w:lineRule="auto"/>
      <w:ind w:left="1701" w:hanging="1701"/>
      <w:outlineLvl w:val="5"/>
    </w:pPr>
    <w:rPr>
      <w:rFonts w:ascii="Arial" w:eastAsia="MS Gothic" w:hAnsi="Arial" w:cs="Arial"/>
      <w:b/>
      <w:lang w:val="x-none"/>
    </w:rPr>
  </w:style>
  <w:style w:type="paragraph" w:styleId="Heading7">
    <w:name w:val="heading 7"/>
    <w:basedOn w:val="Normal"/>
    <w:next w:val="Normal"/>
    <w:qFormat/>
    <w:pPr>
      <w:numPr>
        <w:ilvl w:val="6"/>
        <w:numId w:val="1"/>
      </w:numPr>
      <w:spacing w:before="240" w:after="60"/>
      <w:outlineLvl w:val="6"/>
    </w:pPr>
    <w:rPr>
      <w:rFonts w:ascii="Calibri" w:hAnsi="Calibri" w:cs="Calibri"/>
      <w:sz w:val="24"/>
      <w:szCs w:val="24"/>
    </w:rPr>
  </w:style>
  <w:style w:type="paragraph" w:styleId="Heading8">
    <w:name w:val="heading 8"/>
    <w:basedOn w:val="Normal"/>
    <w:next w:val="Normal"/>
    <w:link w:val="Heading8Char"/>
    <w:uiPriority w:val="9"/>
    <w:semiHidden/>
    <w:unhideWhenUsed/>
    <w:qFormat/>
    <w:rsid w:val="004E78E2"/>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4E78E2"/>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eastAsia="SimSun" w:hAnsi="Symbol" w:cs="Symbol" w:hint="default"/>
      <w:szCs w:val="22"/>
      <w:lang w:val="bg-BG"/>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lang w:val="bg-BG"/>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eastAsia="SimSun" w:hAnsi="Symbol" w:cs="Symbol" w:hint="default"/>
      <w:color w:val="auto"/>
      <w:sz w:val="22"/>
      <w:szCs w:val="22"/>
      <w:lang w:val="bg-BG"/>
    </w:rPr>
  </w:style>
  <w:style w:type="character" w:customStyle="1" w:styleId="WW8Num11z1">
    <w:name w:val="WW8Num11z1"/>
    <w:rPr>
      <w:rFonts w:ascii="Courier New" w:eastAsia="SimSun" w:hAnsi="Courier New" w:cs="Courier New" w:hint="default"/>
      <w:szCs w:val="22"/>
      <w:lang w:val="bg-BG"/>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4z0">
    <w:name w:val="WW8Num14z0"/>
    <w:rPr>
      <w:rFonts w:ascii="Calibri" w:eastAsia="MS PGothic" w:hAnsi="Calibri"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color w:val="000000"/>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eastAsia="SimSun" w:hAnsi="Symbol" w:cs="Symbol" w:hint="default"/>
      <w:color w:val="000000"/>
      <w:szCs w:val="22"/>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color w:val="000000"/>
      <w:lang w:val="cs-CZ"/>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rPr>
  </w:style>
  <w:style w:type="character" w:customStyle="1" w:styleId="WW8Num24z0">
    <w:name w:val="WW8Num24z0"/>
    <w:rPr>
      <w:rFonts w:ascii="Symbol" w:hAnsi="Symbol" w:cs="Symbol" w:hint="default"/>
      <w:lang w:val="bg-BG"/>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color w:val="auto"/>
      <w:sz w:val="22"/>
      <w:szCs w:val="22"/>
      <w:lang w:val="bg-BG"/>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color w:val="auto"/>
      <w:sz w:val="22"/>
      <w:szCs w:val="22"/>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szCs w:val="22"/>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Symbol" w:hAnsi="Symbol" w:cs="Symbol" w:hint="default"/>
      <w:lang w:val="bg-BG"/>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hint="default"/>
      <w:color w:val="auto"/>
      <w:lang w:val="en-US"/>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Symbol" w:hAnsi="Symbol" w:cs="Symbol" w:hint="default"/>
    </w:rPr>
  </w:style>
  <w:style w:type="character" w:customStyle="1" w:styleId="WW8Num31z0">
    <w:name w:val="WW8Num31z0"/>
    <w:rPr>
      <w:rFonts w:ascii="Symbol" w:hAnsi="Symbol" w:cs="Symbol" w:hint="default"/>
    </w:rPr>
  </w:style>
  <w:style w:type="character" w:customStyle="1" w:styleId="WW8Num32z0">
    <w:name w:val="WW8Num32z0"/>
    <w:rPr>
      <w:rFonts w:ascii="Symbol" w:hAnsi="Symbol" w:cs="Symbol" w:hint="default"/>
    </w:rPr>
  </w:style>
  <w:style w:type="character" w:customStyle="1" w:styleId="WW8Num33z0">
    <w:name w:val="WW8Num33z0"/>
    <w:rPr>
      <w:rFonts w:ascii="Symbol" w:hAnsi="Symbol" w:cs="Symbol" w:hint="default"/>
      <w:sz w:val="22"/>
      <w:szCs w:val="22"/>
      <w:lang w:val="cs-CZ"/>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Symbol" w:hAnsi="Symbol" w:cs="Symbol"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Symbol" w:hAnsi="Symbol" w:cs="Symbol" w:hint="default"/>
      <w:lang w:val="bg-BG"/>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eastAsia="SimSun" w:hAnsi="Symbol" w:cs="Symbol"/>
      <w:color w:val="000000"/>
      <w:sz w:val="24"/>
      <w:szCs w:val="24"/>
      <w:lang w:val="bg-BG"/>
    </w:rPr>
  </w:style>
  <w:style w:type="character" w:customStyle="1" w:styleId="WW8Num40z1">
    <w:name w:val="WW8Num40z1"/>
    <w:rPr>
      <w:rFonts w:ascii="Courier New" w:hAnsi="Courier New" w:cs="Courier New"/>
      <w:color w:val="000000"/>
      <w:sz w:val="24"/>
      <w:szCs w:val="24"/>
    </w:rPr>
  </w:style>
  <w:style w:type="character" w:customStyle="1" w:styleId="WW8Num40z2">
    <w:name w:val="WW8Num40z2"/>
    <w:rPr>
      <w:rFonts w:ascii="Arial" w:hAnsi="Arial" w:cs="Arial"/>
      <w:color w:val="000000"/>
      <w:sz w:val="24"/>
      <w:szCs w:val="24"/>
    </w:rPr>
  </w:style>
  <w:style w:type="character" w:customStyle="1" w:styleId="WW8Num41z0">
    <w:name w:val="WW8Num41z0"/>
    <w:rPr>
      <w:rFonts w:cs="Times New Roman" w:hint="default"/>
    </w:rPr>
  </w:style>
  <w:style w:type="character" w:customStyle="1" w:styleId="WW8Num41z1">
    <w:name w:val="WW8Num41z1"/>
    <w:rPr>
      <w:rFonts w:cs="Times New Roman"/>
    </w:rPr>
  </w:style>
  <w:style w:type="character" w:customStyle="1" w:styleId="WW8Num42z0">
    <w:name w:val="WW8Num42z0"/>
    <w:rPr>
      <w:rFonts w:ascii="Times New Roman" w:eastAsia="Times New Roman" w:hAnsi="Times New Roman" w:cs="Times New Roman"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Symbol" w:hAnsi="Symbol" w:cs="Symbol" w:hint="default"/>
      <w:lang w:val="bg-BG"/>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Times New Roman" w:eastAsia="Times New Roman" w:hAnsi="Times New Roman" w:cs="Times New Roman"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St1z1">
    <w:name w:val="WW8NumSt1z1"/>
    <w:rPr>
      <w:rFonts w:ascii="Courier New" w:hAnsi="Courier New" w:cs="Courier New" w:hint="default"/>
    </w:rPr>
  </w:style>
  <w:style w:type="character" w:customStyle="1" w:styleId="WW8NumSt1z2">
    <w:name w:val="WW8NumSt1z2"/>
    <w:rPr>
      <w:rFonts w:ascii="Wingdings" w:hAnsi="Wingdings" w:cs="Wingdings" w:hint="default"/>
    </w:rPr>
  </w:style>
  <w:style w:type="character" w:customStyle="1" w:styleId="WW8NumSt1z3">
    <w:name w:val="WW8NumSt1z3"/>
    <w:rPr>
      <w:rFonts w:ascii="Symbol" w:hAnsi="Symbol" w:cs="Symbol" w:hint="default"/>
    </w:rPr>
  </w:style>
  <w:style w:type="character" w:styleId="PageNumber">
    <w:name w:val="page number"/>
    <w:basedOn w:val="DefaultParagraphFont"/>
  </w:style>
  <w:style w:type="character" w:styleId="Hyperlink">
    <w:name w:val="Hyperlink"/>
    <w:uiPriority w:val="99"/>
    <w:rPr>
      <w:color w:val="0000FF"/>
      <w:u w:val="single"/>
    </w:rPr>
  </w:style>
  <w:style w:type="character" w:customStyle="1" w:styleId="BodytextAgencyChar">
    <w:name w:val="Body text (Agency) Char"/>
    <w:rPr>
      <w:rFonts w:ascii="Verdana" w:eastAsia="Verdana" w:hAnsi="Verdana" w:cs="Verdana"/>
      <w:sz w:val="18"/>
      <w:szCs w:val="18"/>
      <w:lang w:val="en-GB" w:bidi="ar-SA"/>
    </w:rPr>
  </w:style>
  <w:style w:type="character" w:customStyle="1" w:styleId="DraftingNotesAgencyChar">
    <w:name w:val="Drafting Notes (Agency) Char"/>
    <w:rPr>
      <w:rFonts w:ascii="Courier New" w:eastAsia="Verdana" w:hAnsi="Courier New" w:cs="Courier New"/>
      <w:i/>
      <w:color w:val="339966"/>
      <w:sz w:val="22"/>
      <w:szCs w:val="18"/>
      <w:lang w:val="en-GB" w:bidi="ar-SA"/>
    </w:rPr>
  </w:style>
  <w:style w:type="character" w:customStyle="1" w:styleId="NormalAgencyChar">
    <w:name w:val="Normal (Agency) Char"/>
    <w:rPr>
      <w:rFonts w:ascii="Verdana" w:eastAsia="Verdana" w:hAnsi="Verdana" w:cs="Verdana"/>
      <w:sz w:val="18"/>
      <w:szCs w:val="18"/>
      <w:lang w:val="en-GB" w:bidi="ar-SA"/>
    </w:rPr>
  </w:style>
  <w:style w:type="character" w:styleId="CommentReference">
    <w:name w:val="annotation reference"/>
    <w:rPr>
      <w:sz w:val="16"/>
      <w:szCs w:val="16"/>
    </w:rPr>
  </w:style>
  <w:style w:type="character" w:customStyle="1" w:styleId="CommentTextChar">
    <w:name w:val="Comment Text Char"/>
    <w:rPr>
      <w:rFonts w:eastAsia="Times New Roman"/>
    </w:rPr>
  </w:style>
  <w:style w:type="character" w:customStyle="1" w:styleId="CommentSubjectChar">
    <w:name w:val="Comment Subject Char"/>
    <w:rPr>
      <w:rFonts w:eastAsia="Times New Roman"/>
      <w:b/>
      <w:bCs/>
    </w:rPr>
  </w:style>
  <w:style w:type="character" w:customStyle="1" w:styleId="TextChar">
    <w:name w:val="Text Char"/>
    <w:rPr>
      <w:rFonts w:eastAsia="MS Mincho"/>
      <w:sz w:val="24"/>
      <w:lang w:eastAsia="zh-CN"/>
    </w:rPr>
  </w:style>
  <w:style w:type="character" w:customStyle="1" w:styleId="Heading6Char">
    <w:name w:val="Heading 6 Char"/>
    <w:rPr>
      <w:rFonts w:ascii="Arial" w:eastAsia="MS Gothic" w:hAnsi="Arial" w:cs="Arial"/>
      <w:b/>
      <w:sz w:val="22"/>
      <w:lang w:eastAsia="zh-CN"/>
    </w:rPr>
  </w:style>
  <w:style w:type="character" w:customStyle="1" w:styleId="TableChar">
    <w:name w:val="Table Char"/>
    <w:rPr>
      <w:rFonts w:ascii="Arial" w:eastAsia="MS Mincho" w:hAnsi="Arial" w:cs="Arial"/>
      <w:szCs w:val="24"/>
      <w:lang w:eastAsia="zh-CN"/>
    </w:rPr>
  </w:style>
  <w:style w:type="character" w:customStyle="1" w:styleId="Nottoc-headingsChar">
    <w:name w:val="Not toc-headings Char"/>
    <w:rPr>
      <w:rFonts w:ascii="Arial" w:eastAsia="MS Gothic" w:hAnsi="Arial" w:cs="Arial"/>
      <w:b/>
      <w:sz w:val="24"/>
      <w:szCs w:val="24"/>
      <w:lang w:eastAsia="zh-CN"/>
    </w:rPr>
  </w:style>
  <w:style w:type="character" w:customStyle="1" w:styleId="CommentChar">
    <w:name w:val="Comment Char"/>
    <w:rPr>
      <w:rFonts w:eastAsia="MS Mincho"/>
      <w:i/>
      <w:color w:val="BF30B5"/>
      <w:sz w:val="24"/>
      <w:szCs w:val="24"/>
      <w:lang w:eastAsia="zh-CN"/>
    </w:rPr>
  </w:style>
  <w:style w:type="character" w:customStyle="1" w:styleId="Heading7Char">
    <w:name w:val="Heading 7 Char"/>
    <w:rPr>
      <w:rFonts w:ascii="Calibri" w:eastAsia="Times New Roman" w:hAnsi="Calibri" w:cs="Times New Roman"/>
      <w:sz w:val="24"/>
      <w:szCs w:val="24"/>
      <w:lang w:val="en-GB"/>
    </w:rPr>
  </w:style>
  <w:style w:type="character" w:customStyle="1" w:styleId="LegendChar">
    <w:name w:val="Legend Char"/>
    <w:rPr>
      <w:rFonts w:ascii="Arial" w:eastAsia="MS Mincho" w:hAnsi="Arial" w:cs="Arial"/>
      <w:szCs w:val="24"/>
      <w:lang w:eastAsia="zh-CN"/>
    </w:rPr>
  </w:style>
  <w:style w:type="character" w:customStyle="1" w:styleId="st1">
    <w:name w:val="st1"/>
  </w:style>
  <w:style w:type="character" w:customStyle="1" w:styleId="tw4winMark">
    <w:name w:val="tw4winMark"/>
    <w:rPr>
      <w:rFonts w:ascii="Courier New" w:hAnsi="Courier New" w:cs="Courier New"/>
      <w:vanish/>
      <w:color w:val="800080"/>
      <w:sz w:val="24"/>
      <w:vertAlign w:val="subscript"/>
    </w:rPr>
  </w:style>
  <w:style w:type="character" w:styleId="FollowedHyperlink">
    <w:name w:val="FollowedHyperlink"/>
    <w:rPr>
      <w:color w:val="800080"/>
      <w:u w:val="single"/>
    </w:rPr>
  </w:style>
  <w:style w:type="character" w:customStyle="1" w:styleId="DocumentMapChar">
    <w:name w:val="Document Map Char"/>
    <w:rPr>
      <w:rFonts w:ascii="Tahoma" w:eastAsia="Times New Roman" w:hAnsi="Tahoma" w:cs="Tahoma"/>
      <w:sz w:val="16"/>
      <w:szCs w:val="16"/>
      <w:lang w:val="en-GB"/>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pPr>
      <w:tabs>
        <w:tab w:val="clear" w:pos="567"/>
      </w:tabs>
      <w:spacing w:line="240" w:lineRule="auto"/>
    </w:pPr>
    <w:rPr>
      <w:i/>
      <w:color w:val="008000"/>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Footer">
    <w:name w:val="footer"/>
    <w:basedOn w:val="Normal"/>
    <w:pPr>
      <w:tabs>
        <w:tab w:val="center" w:pos="4536"/>
        <w:tab w:val="right" w:pos="8306"/>
      </w:tabs>
    </w:pPr>
    <w:rPr>
      <w:rFonts w:ascii="Arial" w:hAnsi="Arial" w:cs="Arial"/>
      <w:sz w:val="16"/>
    </w:rPr>
  </w:style>
  <w:style w:type="paragraph" w:styleId="Header">
    <w:name w:val="header"/>
    <w:basedOn w:val="Normal"/>
    <w:pPr>
      <w:tabs>
        <w:tab w:val="center" w:pos="4153"/>
        <w:tab w:val="right" w:pos="8306"/>
      </w:tabs>
    </w:pPr>
    <w:rPr>
      <w:rFonts w:ascii="Arial" w:hAnsi="Arial" w:cs="Arial"/>
      <w:sz w:val="20"/>
    </w:rPr>
  </w:style>
  <w:style w:type="paragraph" w:customStyle="1" w:styleId="MemoHeaderStyle">
    <w:name w:val="MemoHeaderStyle"/>
    <w:basedOn w:val="Normal"/>
    <w:next w:val="Normal"/>
    <w:pPr>
      <w:spacing w:line="120" w:lineRule="atLeast"/>
      <w:ind w:left="1418"/>
      <w:jc w:val="both"/>
    </w:pPr>
    <w:rPr>
      <w:rFonts w:ascii="Arial" w:hAnsi="Arial" w:cs="Arial"/>
      <w:b/>
      <w:smallCaps/>
    </w:rPr>
  </w:style>
  <w:style w:type="paragraph" w:styleId="CommentText">
    <w:name w:val="annotation text"/>
    <w:basedOn w:val="Normal"/>
    <w:rPr>
      <w:sz w:val="20"/>
      <w:lang w:val="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rPr>
      <w:rFonts w:ascii="Tahoma" w:hAnsi="Tahoma" w:cs="Tahoma"/>
      <w:sz w:val="16"/>
      <w:szCs w:val="16"/>
    </w:rPr>
  </w:style>
  <w:style w:type="paragraph" w:customStyle="1" w:styleId="BodytextAgency">
    <w:name w:val="Body text (Agency)"/>
    <w:basedOn w:val="Normal"/>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cs="Courier New"/>
      <w:i/>
      <w:color w:val="339966"/>
      <w:szCs w:val="18"/>
    </w:rPr>
  </w:style>
  <w:style w:type="paragraph" w:customStyle="1" w:styleId="NormalAgency">
    <w:name w:val="Normal (Agency)"/>
    <w:pPr>
      <w:suppressAutoHyphens/>
    </w:pPr>
    <w:rPr>
      <w:rFonts w:ascii="Verdana" w:eastAsia="Verdana" w:hAnsi="Verdana" w:cs="Verdana"/>
      <w:sz w:val="18"/>
      <w:szCs w:val="18"/>
      <w:lang w:val="en-GB" w:eastAsia="zh-CN"/>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paragraph" w:styleId="CommentSubject">
    <w:name w:val="annotation subject"/>
    <w:basedOn w:val="CommentText"/>
    <w:next w:val="CommentText"/>
    <w:rPr>
      <w:b/>
      <w:bCs/>
    </w:rPr>
  </w:style>
  <w:style w:type="paragraph" w:customStyle="1" w:styleId="Text">
    <w:name w:val="Text"/>
    <w:basedOn w:val="Caption"/>
  </w:style>
  <w:style w:type="paragraph" w:customStyle="1" w:styleId="WW-Text">
    <w:name w:val="WW-Text"/>
    <w:basedOn w:val="Normal"/>
    <w:pPr>
      <w:keepLines/>
      <w:tabs>
        <w:tab w:val="clear" w:pos="567"/>
      </w:tabs>
      <w:spacing w:before="120" w:line="240" w:lineRule="auto"/>
      <w:jc w:val="both"/>
    </w:pPr>
    <w:rPr>
      <w:rFonts w:eastAsia="MS Mincho"/>
      <w:sz w:val="24"/>
      <w:lang w:val="x-none"/>
    </w:rPr>
  </w:style>
  <w:style w:type="paragraph" w:customStyle="1" w:styleId="Listlevel1">
    <w:name w:val="List level 1"/>
    <w:basedOn w:val="Normal"/>
    <w:pPr>
      <w:keepLines/>
      <w:tabs>
        <w:tab w:val="clear" w:pos="567"/>
      </w:tabs>
      <w:spacing w:before="40" w:line="240" w:lineRule="auto"/>
      <w:ind w:left="425" w:hanging="425"/>
    </w:pPr>
    <w:rPr>
      <w:rFonts w:eastAsia="MS Mincho"/>
      <w:sz w:val="24"/>
      <w:lang w:val="en-US"/>
    </w:rPr>
  </w:style>
  <w:style w:type="paragraph" w:customStyle="1" w:styleId="Table">
    <w:name w:val="Table"/>
    <w:basedOn w:val="Caption"/>
  </w:style>
  <w:style w:type="paragraph" w:customStyle="1" w:styleId="WW-Table">
    <w:name w:val="WW-Table"/>
    <w:basedOn w:val="Normal"/>
    <w:pPr>
      <w:keepLines/>
      <w:tabs>
        <w:tab w:val="clear" w:pos="567"/>
        <w:tab w:val="left" w:pos="284"/>
      </w:tabs>
      <w:spacing w:before="40" w:after="20" w:line="240" w:lineRule="auto"/>
    </w:pPr>
    <w:rPr>
      <w:rFonts w:ascii="Arial" w:eastAsia="MS Mincho" w:hAnsi="Arial" w:cs="Arial"/>
      <w:sz w:val="20"/>
      <w:szCs w:val="24"/>
      <w:lang w:val="x-none"/>
    </w:rPr>
  </w:style>
  <w:style w:type="paragraph" w:customStyle="1" w:styleId="Nottoc-headings">
    <w:name w:val="Not toc-headings"/>
    <w:basedOn w:val="Normal"/>
    <w:next w:val="WW-Text"/>
    <w:pPr>
      <w:keepNext/>
      <w:keepLines/>
      <w:tabs>
        <w:tab w:val="clear" w:pos="567"/>
      </w:tabs>
      <w:spacing w:before="240" w:after="60" w:line="240" w:lineRule="auto"/>
    </w:pPr>
    <w:rPr>
      <w:rFonts w:ascii="Arial" w:eastAsia="MS Gothic" w:hAnsi="Arial" w:cs="Arial"/>
      <w:b/>
      <w:sz w:val="24"/>
      <w:szCs w:val="24"/>
      <w:lang w:val="x-none"/>
    </w:rPr>
  </w:style>
  <w:style w:type="paragraph" w:customStyle="1" w:styleId="Comment">
    <w:name w:val="Comment"/>
    <w:basedOn w:val="Normal"/>
    <w:next w:val="WW-Text"/>
    <w:pPr>
      <w:keepLines/>
      <w:tabs>
        <w:tab w:val="clear" w:pos="567"/>
      </w:tabs>
      <w:spacing w:before="120" w:line="240" w:lineRule="auto"/>
      <w:jc w:val="both"/>
    </w:pPr>
    <w:rPr>
      <w:rFonts w:eastAsia="MS Mincho"/>
      <w:i/>
      <w:color w:val="BF30B5"/>
      <w:sz w:val="24"/>
      <w:szCs w:val="24"/>
      <w:lang w:val="x-none"/>
    </w:rPr>
  </w:style>
  <w:style w:type="paragraph" w:customStyle="1" w:styleId="Default">
    <w:name w:val="Default"/>
    <w:pPr>
      <w:suppressAutoHyphens/>
      <w:autoSpaceDE w:val="0"/>
    </w:pPr>
    <w:rPr>
      <w:rFonts w:eastAsia="SimSun"/>
      <w:color w:val="000000"/>
      <w:sz w:val="24"/>
      <w:szCs w:val="24"/>
      <w:lang w:val="en-US" w:eastAsia="zh-CN"/>
    </w:rPr>
  </w:style>
  <w:style w:type="paragraph" w:styleId="Revision">
    <w:name w:val="Revision"/>
    <w:pPr>
      <w:suppressAutoHyphens/>
    </w:pPr>
    <w:rPr>
      <w:sz w:val="22"/>
      <w:lang w:val="en-GB" w:eastAsia="zh-CN"/>
    </w:rPr>
  </w:style>
  <w:style w:type="paragraph" w:customStyle="1" w:styleId="Legend">
    <w:name w:val="Legend"/>
    <w:basedOn w:val="WW-Table"/>
    <w:rPr>
      <w:rFonts w:cs="Times New Roman"/>
    </w:rPr>
  </w:style>
  <w:style w:type="paragraph" w:styleId="NormalWeb">
    <w:name w:val="Normal (Web)"/>
    <w:basedOn w:val="Normal"/>
    <w:pPr>
      <w:tabs>
        <w:tab w:val="clear" w:pos="567"/>
      </w:tabs>
      <w:spacing w:before="40" w:line="240" w:lineRule="auto"/>
    </w:pPr>
    <w:rPr>
      <w:rFonts w:eastAsia="MS Mincho"/>
      <w:sz w:val="24"/>
      <w:szCs w:val="24"/>
      <w:lang w:val="en-US"/>
    </w:rPr>
  </w:style>
  <w:style w:type="paragraph" w:styleId="ListParagraph">
    <w:name w:val="List Paragraph"/>
    <w:basedOn w:val="Normal"/>
    <w:qFormat/>
    <w:pPr>
      <w:tabs>
        <w:tab w:val="clear" w:pos="567"/>
      </w:tabs>
      <w:spacing w:line="240" w:lineRule="auto"/>
      <w:ind w:left="720"/>
    </w:pPr>
    <w:rPr>
      <w:rFonts w:ascii="Calibri" w:eastAsia="Calibri" w:hAnsi="Calibri" w:cs="Calibri"/>
      <w:szCs w:val="22"/>
      <w:lang w:val="en-US"/>
    </w:rPr>
  </w:style>
  <w:style w:type="paragraph" w:customStyle="1" w:styleId="BodytextEMA">
    <w:name w:val="Body text (EMA)"/>
    <w:basedOn w:val="Normal"/>
    <w:pPr>
      <w:tabs>
        <w:tab w:val="clear" w:pos="567"/>
      </w:tabs>
      <w:spacing w:after="140" w:line="280" w:lineRule="atLeast"/>
    </w:pPr>
    <w:rPr>
      <w:rFonts w:ascii="Verdana" w:eastAsia="Verdana" w:hAnsi="Verdana" w:cs="Verdana"/>
      <w:sz w:val="18"/>
      <w:szCs w:val="18"/>
    </w:rPr>
  </w:style>
  <w:style w:type="paragraph" w:styleId="DocumentMap">
    <w:name w:val="Document Map"/>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TitleA">
    <w:name w:val="Title A"/>
    <w:basedOn w:val="Normal"/>
    <w:link w:val="TitleAChar"/>
    <w:qFormat/>
    <w:rsid w:val="00404E3C"/>
    <w:pPr>
      <w:widowControl w:val="0"/>
      <w:spacing w:line="240" w:lineRule="auto"/>
      <w:jc w:val="center"/>
    </w:pPr>
    <w:rPr>
      <w:b/>
      <w:szCs w:val="22"/>
      <w:lang w:val="bg-BG"/>
    </w:rPr>
  </w:style>
  <w:style w:type="paragraph" w:customStyle="1" w:styleId="TitleB">
    <w:name w:val="Title B"/>
    <w:basedOn w:val="TitleA"/>
    <w:link w:val="TitleBChar"/>
    <w:qFormat/>
    <w:rsid w:val="00404E3C"/>
  </w:style>
  <w:style w:type="character" w:customStyle="1" w:styleId="TitleAChar">
    <w:name w:val="Title A Char"/>
    <w:link w:val="TitleA"/>
    <w:rsid w:val="00404E3C"/>
    <w:rPr>
      <w:b/>
      <w:sz w:val="22"/>
      <w:szCs w:val="22"/>
      <w:lang w:val="bg-BG"/>
    </w:rPr>
  </w:style>
  <w:style w:type="paragraph" w:styleId="Bibliography">
    <w:name w:val="Bibliography"/>
    <w:basedOn w:val="Normal"/>
    <w:next w:val="Normal"/>
    <w:uiPriority w:val="37"/>
    <w:semiHidden/>
    <w:unhideWhenUsed/>
    <w:rsid w:val="004E78E2"/>
  </w:style>
  <w:style w:type="character" w:customStyle="1" w:styleId="TitleBChar">
    <w:name w:val="Title B Char"/>
    <w:basedOn w:val="TitleAChar"/>
    <w:link w:val="TitleB"/>
    <w:rsid w:val="00404E3C"/>
    <w:rPr>
      <w:b/>
      <w:sz w:val="22"/>
      <w:szCs w:val="22"/>
      <w:lang w:val="bg-BG"/>
    </w:rPr>
  </w:style>
  <w:style w:type="paragraph" w:styleId="BlockText">
    <w:name w:val="Block Text"/>
    <w:basedOn w:val="Normal"/>
    <w:uiPriority w:val="99"/>
    <w:semiHidden/>
    <w:unhideWhenUsed/>
    <w:rsid w:val="004E78E2"/>
    <w:pPr>
      <w:spacing w:after="120"/>
      <w:ind w:left="1440" w:right="1440"/>
    </w:pPr>
  </w:style>
  <w:style w:type="paragraph" w:styleId="BodyText2">
    <w:name w:val="Body Text 2"/>
    <w:basedOn w:val="Normal"/>
    <w:link w:val="BodyText2Char"/>
    <w:uiPriority w:val="99"/>
    <w:semiHidden/>
    <w:unhideWhenUsed/>
    <w:rsid w:val="004E78E2"/>
    <w:pPr>
      <w:spacing w:after="120" w:line="480" w:lineRule="auto"/>
    </w:pPr>
  </w:style>
  <w:style w:type="character" w:customStyle="1" w:styleId="BodyText2Char">
    <w:name w:val="Body Text 2 Char"/>
    <w:link w:val="BodyText2"/>
    <w:uiPriority w:val="99"/>
    <w:semiHidden/>
    <w:rsid w:val="004E78E2"/>
    <w:rPr>
      <w:sz w:val="22"/>
      <w:lang w:eastAsia="zh-CN"/>
    </w:rPr>
  </w:style>
  <w:style w:type="paragraph" w:styleId="BodyText3">
    <w:name w:val="Body Text 3"/>
    <w:basedOn w:val="Normal"/>
    <w:link w:val="BodyText3Char"/>
    <w:uiPriority w:val="99"/>
    <w:semiHidden/>
    <w:unhideWhenUsed/>
    <w:rsid w:val="004E78E2"/>
    <w:pPr>
      <w:spacing w:after="120"/>
    </w:pPr>
    <w:rPr>
      <w:sz w:val="16"/>
      <w:szCs w:val="16"/>
    </w:rPr>
  </w:style>
  <w:style w:type="character" w:customStyle="1" w:styleId="BodyText3Char">
    <w:name w:val="Body Text 3 Char"/>
    <w:link w:val="BodyText3"/>
    <w:uiPriority w:val="99"/>
    <w:semiHidden/>
    <w:rsid w:val="004E78E2"/>
    <w:rPr>
      <w:sz w:val="16"/>
      <w:szCs w:val="16"/>
      <w:lang w:eastAsia="zh-CN"/>
    </w:rPr>
  </w:style>
  <w:style w:type="paragraph" w:styleId="BodyTextFirstIndent">
    <w:name w:val="Body Text First Indent"/>
    <w:basedOn w:val="BodyText"/>
    <w:link w:val="BodyTextFirstIndentChar"/>
    <w:uiPriority w:val="99"/>
    <w:semiHidden/>
    <w:unhideWhenUsed/>
    <w:rsid w:val="004E78E2"/>
    <w:pPr>
      <w:tabs>
        <w:tab w:val="left" w:pos="567"/>
      </w:tabs>
      <w:spacing w:after="120" w:line="260" w:lineRule="exact"/>
      <w:ind w:firstLine="210"/>
    </w:pPr>
    <w:rPr>
      <w:i w:val="0"/>
      <w:color w:val="auto"/>
    </w:rPr>
  </w:style>
  <w:style w:type="character" w:customStyle="1" w:styleId="BodyTextChar">
    <w:name w:val="Body Text Char"/>
    <w:link w:val="BodyText"/>
    <w:rsid w:val="004E78E2"/>
    <w:rPr>
      <w:i/>
      <w:color w:val="008000"/>
      <w:sz w:val="22"/>
      <w:lang w:eastAsia="zh-CN"/>
    </w:rPr>
  </w:style>
  <w:style w:type="character" w:customStyle="1" w:styleId="BodyTextFirstIndentChar">
    <w:name w:val="Body Text First Indent Char"/>
    <w:link w:val="BodyTextFirstIndent"/>
    <w:uiPriority w:val="99"/>
    <w:semiHidden/>
    <w:rsid w:val="004E78E2"/>
    <w:rPr>
      <w:i w:val="0"/>
      <w:color w:val="008000"/>
      <w:sz w:val="22"/>
      <w:lang w:eastAsia="zh-CN"/>
    </w:rPr>
  </w:style>
  <w:style w:type="paragraph" w:styleId="BodyTextIndent">
    <w:name w:val="Body Text Indent"/>
    <w:basedOn w:val="Normal"/>
    <w:link w:val="BodyTextIndentChar"/>
    <w:uiPriority w:val="99"/>
    <w:semiHidden/>
    <w:unhideWhenUsed/>
    <w:rsid w:val="004E78E2"/>
    <w:pPr>
      <w:spacing w:after="120"/>
      <w:ind w:left="283"/>
    </w:pPr>
  </w:style>
  <w:style w:type="character" w:customStyle="1" w:styleId="BodyTextIndentChar">
    <w:name w:val="Body Text Indent Char"/>
    <w:link w:val="BodyTextIndent"/>
    <w:uiPriority w:val="99"/>
    <w:semiHidden/>
    <w:rsid w:val="004E78E2"/>
    <w:rPr>
      <w:sz w:val="22"/>
      <w:lang w:eastAsia="zh-CN"/>
    </w:rPr>
  </w:style>
  <w:style w:type="paragraph" w:styleId="BodyTextFirstIndent2">
    <w:name w:val="Body Text First Indent 2"/>
    <w:basedOn w:val="BodyTextIndent"/>
    <w:link w:val="BodyTextFirstIndent2Char"/>
    <w:uiPriority w:val="99"/>
    <w:semiHidden/>
    <w:unhideWhenUsed/>
    <w:rsid w:val="004E78E2"/>
    <w:pPr>
      <w:ind w:firstLine="210"/>
    </w:pPr>
  </w:style>
  <w:style w:type="character" w:customStyle="1" w:styleId="BodyTextFirstIndent2Char">
    <w:name w:val="Body Text First Indent 2 Char"/>
    <w:basedOn w:val="BodyTextIndentChar"/>
    <w:link w:val="BodyTextFirstIndent2"/>
    <w:uiPriority w:val="99"/>
    <w:semiHidden/>
    <w:rsid w:val="004E78E2"/>
    <w:rPr>
      <w:sz w:val="22"/>
      <w:lang w:eastAsia="zh-CN"/>
    </w:rPr>
  </w:style>
  <w:style w:type="paragraph" w:styleId="BodyTextIndent2">
    <w:name w:val="Body Text Indent 2"/>
    <w:basedOn w:val="Normal"/>
    <w:link w:val="BodyTextIndent2Char"/>
    <w:uiPriority w:val="99"/>
    <w:semiHidden/>
    <w:unhideWhenUsed/>
    <w:rsid w:val="004E78E2"/>
    <w:pPr>
      <w:spacing w:after="120" w:line="480" w:lineRule="auto"/>
      <w:ind w:left="283"/>
    </w:pPr>
  </w:style>
  <w:style w:type="character" w:customStyle="1" w:styleId="BodyTextIndent2Char">
    <w:name w:val="Body Text Indent 2 Char"/>
    <w:link w:val="BodyTextIndent2"/>
    <w:uiPriority w:val="99"/>
    <w:semiHidden/>
    <w:rsid w:val="004E78E2"/>
    <w:rPr>
      <w:sz w:val="22"/>
      <w:lang w:eastAsia="zh-CN"/>
    </w:rPr>
  </w:style>
  <w:style w:type="paragraph" w:styleId="BodyTextIndent3">
    <w:name w:val="Body Text Indent 3"/>
    <w:basedOn w:val="Normal"/>
    <w:link w:val="BodyTextIndent3Char"/>
    <w:uiPriority w:val="99"/>
    <w:semiHidden/>
    <w:unhideWhenUsed/>
    <w:rsid w:val="004E78E2"/>
    <w:pPr>
      <w:spacing w:after="120"/>
      <w:ind w:left="283"/>
    </w:pPr>
    <w:rPr>
      <w:sz w:val="16"/>
      <w:szCs w:val="16"/>
    </w:rPr>
  </w:style>
  <w:style w:type="character" w:customStyle="1" w:styleId="BodyTextIndent3Char">
    <w:name w:val="Body Text Indent 3 Char"/>
    <w:link w:val="BodyTextIndent3"/>
    <w:uiPriority w:val="99"/>
    <w:semiHidden/>
    <w:rsid w:val="004E78E2"/>
    <w:rPr>
      <w:sz w:val="16"/>
      <w:szCs w:val="16"/>
      <w:lang w:eastAsia="zh-CN"/>
    </w:rPr>
  </w:style>
  <w:style w:type="paragraph" w:styleId="Closing">
    <w:name w:val="Closing"/>
    <w:basedOn w:val="Normal"/>
    <w:link w:val="ClosingChar"/>
    <w:uiPriority w:val="99"/>
    <w:semiHidden/>
    <w:unhideWhenUsed/>
    <w:rsid w:val="004E78E2"/>
    <w:pPr>
      <w:ind w:left="4252"/>
    </w:pPr>
  </w:style>
  <w:style w:type="character" w:customStyle="1" w:styleId="ClosingChar">
    <w:name w:val="Closing Char"/>
    <w:link w:val="Closing"/>
    <w:uiPriority w:val="99"/>
    <w:semiHidden/>
    <w:rsid w:val="004E78E2"/>
    <w:rPr>
      <w:sz w:val="22"/>
      <w:lang w:eastAsia="zh-CN"/>
    </w:rPr>
  </w:style>
  <w:style w:type="paragraph" w:styleId="Date">
    <w:name w:val="Date"/>
    <w:basedOn w:val="Normal"/>
    <w:next w:val="Normal"/>
    <w:link w:val="DateChar"/>
    <w:uiPriority w:val="99"/>
    <w:semiHidden/>
    <w:unhideWhenUsed/>
    <w:rsid w:val="004E78E2"/>
  </w:style>
  <w:style w:type="character" w:customStyle="1" w:styleId="DateChar">
    <w:name w:val="Date Char"/>
    <w:link w:val="Date"/>
    <w:uiPriority w:val="99"/>
    <w:semiHidden/>
    <w:rsid w:val="004E78E2"/>
    <w:rPr>
      <w:sz w:val="22"/>
      <w:lang w:eastAsia="zh-CN"/>
    </w:rPr>
  </w:style>
  <w:style w:type="paragraph" w:styleId="E-mailSignature">
    <w:name w:val="E-mail Signature"/>
    <w:basedOn w:val="Normal"/>
    <w:link w:val="E-mailSignatureChar"/>
    <w:uiPriority w:val="99"/>
    <w:semiHidden/>
    <w:unhideWhenUsed/>
    <w:rsid w:val="004E78E2"/>
  </w:style>
  <w:style w:type="character" w:customStyle="1" w:styleId="E-mailSignatureChar">
    <w:name w:val="E-mail Signature Char"/>
    <w:link w:val="E-mailSignature"/>
    <w:uiPriority w:val="99"/>
    <w:semiHidden/>
    <w:rsid w:val="004E78E2"/>
    <w:rPr>
      <w:sz w:val="22"/>
      <w:lang w:eastAsia="zh-CN"/>
    </w:rPr>
  </w:style>
  <w:style w:type="paragraph" w:styleId="EndnoteText">
    <w:name w:val="endnote text"/>
    <w:basedOn w:val="Normal"/>
    <w:link w:val="EndnoteTextChar"/>
    <w:uiPriority w:val="99"/>
    <w:semiHidden/>
    <w:unhideWhenUsed/>
    <w:rsid w:val="004E78E2"/>
    <w:rPr>
      <w:sz w:val="20"/>
    </w:rPr>
  </w:style>
  <w:style w:type="character" w:customStyle="1" w:styleId="EndnoteTextChar">
    <w:name w:val="Endnote Text Char"/>
    <w:link w:val="EndnoteText"/>
    <w:uiPriority w:val="99"/>
    <w:semiHidden/>
    <w:rsid w:val="004E78E2"/>
    <w:rPr>
      <w:lang w:eastAsia="zh-CN"/>
    </w:rPr>
  </w:style>
  <w:style w:type="paragraph" w:styleId="EnvelopeAddress">
    <w:name w:val="envelope address"/>
    <w:basedOn w:val="Normal"/>
    <w:uiPriority w:val="99"/>
    <w:semiHidden/>
    <w:unhideWhenUsed/>
    <w:rsid w:val="004E78E2"/>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uiPriority w:val="99"/>
    <w:semiHidden/>
    <w:unhideWhenUsed/>
    <w:rsid w:val="004E78E2"/>
    <w:rPr>
      <w:rFonts w:ascii="Calibri Light" w:hAnsi="Calibri Light"/>
      <w:sz w:val="20"/>
    </w:rPr>
  </w:style>
  <w:style w:type="paragraph" w:styleId="FootnoteText">
    <w:name w:val="footnote text"/>
    <w:basedOn w:val="Normal"/>
    <w:link w:val="FootnoteTextChar"/>
    <w:uiPriority w:val="99"/>
    <w:semiHidden/>
    <w:unhideWhenUsed/>
    <w:rsid w:val="004E78E2"/>
    <w:rPr>
      <w:sz w:val="20"/>
    </w:rPr>
  </w:style>
  <w:style w:type="character" w:customStyle="1" w:styleId="FootnoteTextChar">
    <w:name w:val="Footnote Text Char"/>
    <w:link w:val="FootnoteText"/>
    <w:uiPriority w:val="99"/>
    <w:semiHidden/>
    <w:rsid w:val="004E78E2"/>
    <w:rPr>
      <w:lang w:eastAsia="zh-CN"/>
    </w:rPr>
  </w:style>
  <w:style w:type="character" w:customStyle="1" w:styleId="Heading1Char">
    <w:name w:val="Heading 1 Char"/>
    <w:link w:val="Heading1"/>
    <w:uiPriority w:val="9"/>
    <w:rsid w:val="004E78E2"/>
    <w:rPr>
      <w:rFonts w:ascii="Calibri Light" w:eastAsia="Times New Roman" w:hAnsi="Calibri Light" w:cs="Times New Roman"/>
      <w:b/>
      <w:bCs/>
      <w:kern w:val="32"/>
      <w:sz w:val="32"/>
      <w:szCs w:val="32"/>
      <w:lang w:eastAsia="zh-CN"/>
    </w:rPr>
  </w:style>
  <w:style w:type="character" w:customStyle="1" w:styleId="Heading2Char">
    <w:name w:val="Heading 2 Char"/>
    <w:link w:val="Heading2"/>
    <w:uiPriority w:val="9"/>
    <w:semiHidden/>
    <w:rsid w:val="004E78E2"/>
    <w:rPr>
      <w:rFonts w:ascii="Calibri Light" w:eastAsia="Times New Roman" w:hAnsi="Calibri Light" w:cs="Times New Roman"/>
      <w:b/>
      <w:bCs/>
      <w:i/>
      <w:iCs/>
      <w:sz w:val="28"/>
      <w:szCs w:val="28"/>
      <w:lang w:eastAsia="zh-CN"/>
    </w:rPr>
  </w:style>
  <w:style w:type="character" w:customStyle="1" w:styleId="Heading3Char">
    <w:name w:val="Heading 3 Char"/>
    <w:link w:val="Heading3"/>
    <w:uiPriority w:val="9"/>
    <w:semiHidden/>
    <w:rsid w:val="004E78E2"/>
    <w:rPr>
      <w:rFonts w:ascii="Calibri Light" w:eastAsia="Times New Roman" w:hAnsi="Calibri Light" w:cs="Times New Roman"/>
      <w:b/>
      <w:bCs/>
      <w:sz w:val="26"/>
      <w:szCs w:val="26"/>
      <w:lang w:eastAsia="zh-CN"/>
    </w:rPr>
  </w:style>
  <w:style w:type="character" w:customStyle="1" w:styleId="Heading4Char">
    <w:name w:val="Heading 4 Char"/>
    <w:link w:val="Heading4"/>
    <w:uiPriority w:val="9"/>
    <w:semiHidden/>
    <w:rsid w:val="004E78E2"/>
    <w:rPr>
      <w:rFonts w:ascii="Calibri" w:eastAsia="Times New Roman" w:hAnsi="Calibri" w:cs="Times New Roman"/>
      <w:b/>
      <w:bCs/>
      <w:sz w:val="28"/>
      <w:szCs w:val="28"/>
      <w:lang w:eastAsia="zh-CN"/>
    </w:rPr>
  </w:style>
  <w:style w:type="character" w:customStyle="1" w:styleId="Heading5Char">
    <w:name w:val="Heading 5 Char"/>
    <w:link w:val="Heading5"/>
    <w:uiPriority w:val="9"/>
    <w:semiHidden/>
    <w:rsid w:val="004E78E2"/>
    <w:rPr>
      <w:rFonts w:ascii="Calibri" w:eastAsia="Times New Roman" w:hAnsi="Calibri" w:cs="Times New Roman"/>
      <w:b/>
      <w:bCs/>
      <w:i/>
      <w:iCs/>
      <w:sz w:val="26"/>
      <w:szCs w:val="26"/>
      <w:lang w:eastAsia="zh-CN"/>
    </w:rPr>
  </w:style>
  <w:style w:type="character" w:customStyle="1" w:styleId="Heading8Char">
    <w:name w:val="Heading 8 Char"/>
    <w:link w:val="Heading8"/>
    <w:uiPriority w:val="9"/>
    <w:semiHidden/>
    <w:rsid w:val="004E78E2"/>
    <w:rPr>
      <w:rFonts w:ascii="Calibri" w:eastAsia="Times New Roman" w:hAnsi="Calibri" w:cs="Times New Roman"/>
      <w:i/>
      <w:iCs/>
      <w:sz w:val="24"/>
      <w:szCs w:val="24"/>
      <w:lang w:eastAsia="zh-CN"/>
    </w:rPr>
  </w:style>
  <w:style w:type="character" w:customStyle="1" w:styleId="Heading9Char">
    <w:name w:val="Heading 9 Char"/>
    <w:link w:val="Heading9"/>
    <w:uiPriority w:val="9"/>
    <w:semiHidden/>
    <w:rsid w:val="004E78E2"/>
    <w:rPr>
      <w:rFonts w:ascii="Calibri Light" w:eastAsia="Times New Roman" w:hAnsi="Calibri Light" w:cs="Times New Roman"/>
      <w:sz w:val="22"/>
      <w:szCs w:val="22"/>
      <w:lang w:eastAsia="zh-CN"/>
    </w:rPr>
  </w:style>
  <w:style w:type="paragraph" w:styleId="HTMLAddress">
    <w:name w:val="HTML Address"/>
    <w:basedOn w:val="Normal"/>
    <w:link w:val="HTMLAddressChar"/>
    <w:uiPriority w:val="99"/>
    <w:semiHidden/>
    <w:unhideWhenUsed/>
    <w:rsid w:val="004E78E2"/>
    <w:rPr>
      <w:i/>
      <w:iCs/>
    </w:rPr>
  </w:style>
  <w:style w:type="character" w:customStyle="1" w:styleId="HTMLAddressChar">
    <w:name w:val="HTML Address Char"/>
    <w:link w:val="HTMLAddress"/>
    <w:uiPriority w:val="99"/>
    <w:semiHidden/>
    <w:rsid w:val="004E78E2"/>
    <w:rPr>
      <w:i/>
      <w:iCs/>
      <w:sz w:val="22"/>
      <w:lang w:eastAsia="zh-CN"/>
    </w:rPr>
  </w:style>
  <w:style w:type="paragraph" w:styleId="HTMLPreformatted">
    <w:name w:val="HTML Preformatted"/>
    <w:basedOn w:val="Normal"/>
    <w:link w:val="HTMLPreformattedChar"/>
    <w:uiPriority w:val="99"/>
    <w:semiHidden/>
    <w:unhideWhenUsed/>
    <w:rsid w:val="004E78E2"/>
    <w:rPr>
      <w:rFonts w:ascii="Courier New" w:hAnsi="Courier New" w:cs="Courier New"/>
      <w:sz w:val="20"/>
    </w:rPr>
  </w:style>
  <w:style w:type="character" w:customStyle="1" w:styleId="HTMLPreformattedChar">
    <w:name w:val="HTML Preformatted Char"/>
    <w:link w:val="HTMLPreformatted"/>
    <w:uiPriority w:val="99"/>
    <w:semiHidden/>
    <w:rsid w:val="004E78E2"/>
    <w:rPr>
      <w:rFonts w:ascii="Courier New" w:hAnsi="Courier New" w:cs="Courier New"/>
      <w:lang w:eastAsia="zh-CN"/>
    </w:rPr>
  </w:style>
  <w:style w:type="paragraph" w:styleId="Index1">
    <w:name w:val="index 1"/>
    <w:basedOn w:val="Normal"/>
    <w:next w:val="Normal"/>
    <w:autoRedefine/>
    <w:uiPriority w:val="99"/>
    <w:semiHidden/>
    <w:unhideWhenUsed/>
    <w:rsid w:val="004E78E2"/>
    <w:pPr>
      <w:tabs>
        <w:tab w:val="clear" w:pos="567"/>
      </w:tabs>
      <w:ind w:left="220" w:hanging="220"/>
    </w:pPr>
  </w:style>
  <w:style w:type="paragraph" w:styleId="Index2">
    <w:name w:val="index 2"/>
    <w:basedOn w:val="Normal"/>
    <w:next w:val="Normal"/>
    <w:autoRedefine/>
    <w:uiPriority w:val="99"/>
    <w:semiHidden/>
    <w:unhideWhenUsed/>
    <w:rsid w:val="004E78E2"/>
    <w:pPr>
      <w:tabs>
        <w:tab w:val="clear" w:pos="567"/>
      </w:tabs>
      <w:ind w:left="440" w:hanging="220"/>
    </w:pPr>
  </w:style>
  <w:style w:type="paragraph" w:styleId="Index3">
    <w:name w:val="index 3"/>
    <w:basedOn w:val="Normal"/>
    <w:next w:val="Normal"/>
    <w:autoRedefine/>
    <w:uiPriority w:val="99"/>
    <w:semiHidden/>
    <w:unhideWhenUsed/>
    <w:rsid w:val="004E78E2"/>
    <w:pPr>
      <w:tabs>
        <w:tab w:val="clear" w:pos="567"/>
      </w:tabs>
      <w:ind w:left="660" w:hanging="220"/>
    </w:pPr>
  </w:style>
  <w:style w:type="paragraph" w:styleId="Index4">
    <w:name w:val="index 4"/>
    <w:basedOn w:val="Normal"/>
    <w:next w:val="Normal"/>
    <w:autoRedefine/>
    <w:uiPriority w:val="99"/>
    <w:semiHidden/>
    <w:unhideWhenUsed/>
    <w:rsid w:val="004E78E2"/>
    <w:pPr>
      <w:tabs>
        <w:tab w:val="clear" w:pos="567"/>
      </w:tabs>
      <w:ind w:left="880" w:hanging="220"/>
    </w:pPr>
  </w:style>
  <w:style w:type="paragraph" w:styleId="Index5">
    <w:name w:val="index 5"/>
    <w:basedOn w:val="Normal"/>
    <w:next w:val="Normal"/>
    <w:autoRedefine/>
    <w:uiPriority w:val="99"/>
    <w:semiHidden/>
    <w:unhideWhenUsed/>
    <w:rsid w:val="004E78E2"/>
    <w:pPr>
      <w:tabs>
        <w:tab w:val="clear" w:pos="567"/>
      </w:tabs>
      <w:ind w:left="1100" w:hanging="220"/>
    </w:pPr>
  </w:style>
  <w:style w:type="paragraph" w:styleId="Index6">
    <w:name w:val="index 6"/>
    <w:basedOn w:val="Normal"/>
    <w:next w:val="Normal"/>
    <w:autoRedefine/>
    <w:uiPriority w:val="99"/>
    <w:semiHidden/>
    <w:unhideWhenUsed/>
    <w:rsid w:val="004E78E2"/>
    <w:pPr>
      <w:tabs>
        <w:tab w:val="clear" w:pos="567"/>
      </w:tabs>
      <w:ind w:left="1320" w:hanging="220"/>
    </w:pPr>
  </w:style>
  <w:style w:type="paragraph" w:styleId="Index7">
    <w:name w:val="index 7"/>
    <w:basedOn w:val="Normal"/>
    <w:next w:val="Normal"/>
    <w:autoRedefine/>
    <w:uiPriority w:val="99"/>
    <w:semiHidden/>
    <w:unhideWhenUsed/>
    <w:rsid w:val="004E78E2"/>
    <w:pPr>
      <w:tabs>
        <w:tab w:val="clear" w:pos="567"/>
      </w:tabs>
      <w:ind w:left="1540" w:hanging="220"/>
    </w:pPr>
  </w:style>
  <w:style w:type="paragraph" w:styleId="Index8">
    <w:name w:val="index 8"/>
    <w:basedOn w:val="Normal"/>
    <w:next w:val="Normal"/>
    <w:autoRedefine/>
    <w:uiPriority w:val="99"/>
    <w:semiHidden/>
    <w:unhideWhenUsed/>
    <w:rsid w:val="004E78E2"/>
    <w:pPr>
      <w:tabs>
        <w:tab w:val="clear" w:pos="567"/>
      </w:tabs>
      <w:ind w:left="1760" w:hanging="220"/>
    </w:pPr>
  </w:style>
  <w:style w:type="paragraph" w:styleId="Index9">
    <w:name w:val="index 9"/>
    <w:basedOn w:val="Normal"/>
    <w:next w:val="Normal"/>
    <w:autoRedefine/>
    <w:uiPriority w:val="99"/>
    <w:semiHidden/>
    <w:unhideWhenUsed/>
    <w:rsid w:val="004E78E2"/>
    <w:pPr>
      <w:tabs>
        <w:tab w:val="clear" w:pos="567"/>
      </w:tabs>
      <w:ind w:left="1980" w:hanging="220"/>
    </w:pPr>
  </w:style>
  <w:style w:type="paragraph" w:styleId="IndexHeading">
    <w:name w:val="index heading"/>
    <w:basedOn w:val="Normal"/>
    <w:next w:val="Index1"/>
    <w:uiPriority w:val="99"/>
    <w:semiHidden/>
    <w:unhideWhenUsed/>
    <w:rsid w:val="004E78E2"/>
    <w:rPr>
      <w:rFonts w:ascii="Calibri Light" w:hAnsi="Calibri Light"/>
      <w:b/>
      <w:bCs/>
    </w:rPr>
  </w:style>
  <w:style w:type="paragraph" w:styleId="IntenseQuote">
    <w:name w:val="Intense Quote"/>
    <w:basedOn w:val="Normal"/>
    <w:next w:val="Normal"/>
    <w:link w:val="IntenseQuoteChar"/>
    <w:uiPriority w:val="30"/>
    <w:qFormat/>
    <w:rsid w:val="004E78E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4E78E2"/>
    <w:rPr>
      <w:i/>
      <w:iCs/>
      <w:color w:val="5B9BD5"/>
      <w:sz w:val="22"/>
      <w:lang w:eastAsia="zh-CN"/>
    </w:rPr>
  </w:style>
  <w:style w:type="paragraph" w:styleId="List2">
    <w:name w:val="List 2"/>
    <w:basedOn w:val="Normal"/>
    <w:uiPriority w:val="99"/>
    <w:semiHidden/>
    <w:unhideWhenUsed/>
    <w:rsid w:val="004E78E2"/>
    <w:pPr>
      <w:ind w:left="566" w:hanging="283"/>
      <w:contextualSpacing/>
    </w:pPr>
  </w:style>
  <w:style w:type="paragraph" w:styleId="List3">
    <w:name w:val="List 3"/>
    <w:basedOn w:val="Normal"/>
    <w:uiPriority w:val="99"/>
    <w:semiHidden/>
    <w:unhideWhenUsed/>
    <w:rsid w:val="004E78E2"/>
    <w:pPr>
      <w:ind w:left="849" w:hanging="283"/>
      <w:contextualSpacing/>
    </w:pPr>
  </w:style>
  <w:style w:type="paragraph" w:styleId="List4">
    <w:name w:val="List 4"/>
    <w:basedOn w:val="Normal"/>
    <w:uiPriority w:val="99"/>
    <w:semiHidden/>
    <w:unhideWhenUsed/>
    <w:rsid w:val="004E78E2"/>
    <w:pPr>
      <w:ind w:left="1132" w:hanging="283"/>
      <w:contextualSpacing/>
    </w:pPr>
  </w:style>
  <w:style w:type="paragraph" w:styleId="List5">
    <w:name w:val="List 5"/>
    <w:basedOn w:val="Normal"/>
    <w:uiPriority w:val="99"/>
    <w:semiHidden/>
    <w:unhideWhenUsed/>
    <w:rsid w:val="004E78E2"/>
    <w:pPr>
      <w:ind w:left="1415" w:hanging="283"/>
      <w:contextualSpacing/>
    </w:pPr>
  </w:style>
  <w:style w:type="paragraph" w:styleId="ListBullet">
    <w:name w:val="List Bullet"/>
    <w:basedOn w:val="Normal"/>
    <w:uiPriority w:val="99"/>
    <w:semiHidden/>
    <w:unhideWhenUsed/>
    <w:rsid w:val="004E78E2"/>
    <w:pPr>
      <w:numPr>
        <w:numId w:val="22"/>
      </w:numPr>
      <w:contextualSpacing/>
    </w:pPr>
  </w:style>
  <w:style w:type="paragraph" w:styleId="ListBullet2">
    <w:name w:val="List Bullet 2"/>
    <w:basedOn w:val="Normal"/>
    <w:uiPriority w:val="99"/>
    <w:semiHidden/>
    <w:unhideWhenUsed/>
    <w:rsid w:val="004E78E2"/>
    <w:pPr>
      <w:numPr>
        <w:numId w:val="23"/>
      </w:numPr>
      <w:contextualSpacing/>
    </w:pPr>
  </w:style>
  <w:style w:type="paragraph" w:styleId="ListBullet3">
    <w:name w:val="List Bullet 3"/>
    <w:basedOn w:val="Normal"/>
    <w:uiPriority w:val="99"/>
    <w:semiHidden/>
    <w:unhideWhenUsed/>
    <w:rsid w:val="004E78E2"/>
    <w:pPr>
      <w:numPr>
        <w:numId w:val="24"/>
      </w:numPr>
      <w:contextualSpacing/>
    </w:pPr>
  </w:style>
  <w:style w:type="paragraph" w:styleId="ListBullet4">
    <w:name w:val="List Bullet 4"/>
    <w:basedOn w:val="Normal"/>
    <w:uiPriority w:val="99"/>
    <w:semiHidden/>
    <w:unhideWhenUsed/>
    <w:rsid w:val="004E78E2"/>
    <w:pPr>
      <w:numPr>
        <w:numId w:val="25"/>
      </w:numPr>
      <w:contextualSpacing/>
    </w:pPr>
  </w:style>
  <w:style w:type="paragraph" w:styleId="ListBullet5">
    <w:name w:val="List Bullet 5"/>
    <w:basedOn w:val="Normal"/>
    <w:uiPriority w:val="99"/>
    <w:semiHidden/>
    <w:unhideWhenUsed/>
    <w:rsid w:val="004E78E2"/>
    <w:pPr>
      <w:numPr>
        <w:numId w:val="26"/>
      </w:numPr>
      <w:contextualSpacing/>
    </w:pPr>
  </w:style>
  <w:style w:type="paragraph" w:styleId="ListContinue">
    <w:name w:val="List Continue"/>
    <w:basedOn w:val="Normal"/>
    <w:uiPriority w:val="99"/>
    <w:semiHidden/>
    <w:unhideWhenUsed/>
    <w:rsid w:val="004E78E2"/>
    <w:pPr>
      <w:spacing w:after="120"/>
      <w:ind w:left="283"/>
      <w:contextualSpacing/>
    </w:pPr>
  </w:style>
  <w:style w:type="paragraph" w:styleId="ListContinue2">
    <w:name w:val="List Continue 2"/>
    <w:basedOn w:val="Normal"/>
    <w:uiPriority w:val="99"/>
    <w:semiHidden/>
    <w:unhideWhenUsed/>
    <w:rsid w:val="004E78E2"/>
    <w:pPr>
      <w:spacing w:after="120"/>
      <w:ind w:left="566"/>
      <w:contextualSpacing/>
    </w:pPr>
  </w:style>
  <w:style w:type="paragraph" w:styleId="ListContinue3">
    <w:name w:val="List Continue 3"/>
    <w:basedOn w:val="Normal"/>
    <w:uiPriority w:val="99"/>
    <w:semiHidden/>
    <w:unhideWhenUsed/>
    <w:rsid w:val="004E78E2"/>
    <w:pPr>
      <w:spacing w:after="120"/>
      <w:ind w:left="849"/>
      <w:contextualSpacing/>
    </w:pPr>
  </w:style>
  <w:style w:type="paragraph" w:styleId="ListContinue4">
    <w:name w:val="List Continue 4"/>
    <w:basedOn w:val="Normal"/>
    <w:uiPriority w:val="99"/>
    <w:semiHidden/>
    <w:unhideWhenUsed/>
    <w:rsid w:val="004E78E2"/>
    <w:pPr>
      <w:spacing w:after="120"/>
      <w:ind w:left="1132"/>
      <w:contextualSpacing/>
    </w:pPr>
  </w:style>
  <w:style w:type="paragraph" w:styleId="ListContinue5">
    <w:name w:val="List Continue 5"/>
    <w:basedOn w:val="Normal"/>
    <w:uiPriority w:val="99"/>
    <w:semiHidden/>
    <w:unhideWhenUsed/>
    <w:rsid w:val="004E78E2"/>
    <w:pPr>
      <w:spacing w:after="120"/>
      <w:ind w:left="1415"/>
      <w:contextualSpacing/>
    </w:pPr>
  </w:style>
  <w:style w:type="paragraph" w:styleId="ListNumber">
    <w:name w:val="List Number"/>
    <w:basedOn w:val="Normal"/>
    <w:uiPriority w:val="99"/>
    <w:semiHidden/>
    <w:unhideWhenUsed/>
    <w:rsid w:val="004E78E2"/>
    <w:pPr>
      <w:numPr>
        <w:numId w:val="27"/>
      </w:numPr>
      <w:contextualSpacing/>
    </w:pPr>
  </w:style>
  <w:style w:type="paragraph" w:styleId="ListNumber2">
    <w:name w:val="List Number 2"/>
    <w:basedOn w:val="Normal"/>
    <w:uiPriority w:val="99"/>
    <w:semiHidden/>
    <w:unhideWhenUsed/>
    <w:rsid w:val="004E78E2"/>
    <w:pPr>
      <w:numPr>
        <w:numId w:val="28"/>
      </w:numPr>
      <w:contextualSpacing/>
    </w:pPr>
  </w:style>
  <w:style w:type="paragraph" w:styleId="ListNumber3">
    <w:name w:val="List Number 3"/>
    <w:basedOn w:val="Normal"/>
    <w:uiPriority w:val="99"/>
    <w:semiHidden/>
    <w:unhideWhenUsed/>
    <w:rsid w:val="004E78E2"/>
    <w:pPr>
      <w:numPr>
        <w:numId w:val="29"/>
      </w:numPr>
      <w:contextualSpacing/>
    </w:pPr>
  </w:style>
  <w:style w:type="paragraph" w:styleId="ListNumber4">
    <w:name w:val="List Number 4"/>
    <w:basedOn w:val="Normal"/>
    <w:uiPriority w:val="99"/>
    <w:semiHidden/>
    <w:unhideWhenUsed/>
    <w:rsid w:val="004E78E2"/>
    <w:pPr>
      <w:numPr>
        <w:numId w:val="30"/>
      </w:numPr>
      <w:contextualSpacing/>
    </w:pPr>
  </w:style>
  <w:style w:type="paragraph" w:styleId="ListNumber5">
    <w:name w:val="List Number 5"/>
    <w:basedOn w:val="Normal"/>
    <w:uiPriority w:val="99"/>
    <w:semiHidden/>
    <w:unhideWhenUsed/>
    <w:rsid w:val="004E78E2"/>
    <w:pPr>
      <w:numPr>
        <w:numId w:val="31"/>
      </w:numPr>
      <w:contextualSpacing/>
    </w:pPr>
  </w:style>
  <w:style w:type="paragraph" w:styleId="MacroText">
    <w:name w:val="macro"/>
    <w:link w:val="MacroTextChar"/>
    <w:uiPriority w:val="99"/>
    <w:semiHidden/>
    <w:unhideWhenUsed/>
    <w:rsid w:val="004E78E2"/>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en-GB" w:eastAsia="zh-CN"/>
    </w:rPr>
  </w:style>
  <w:style w:type="character" w:customStyle="1" w:styleId="MacroTextChar">
    <w:name w:val="Macro Text Char"/>
    <w:link w:val="MacroText"/>
    <w:uiPriority w:val="99"/>
    <w:semiHidden/>
    <w:rsid w:val="004E78E2"/>
    <w:rPr>
      <w:rFonts w:ascii="Courier New" w:hAnsi="Courier New" w:cs="Courier New"/>
      <w:lang w:eastAsia="zh-CN"/>
    </w:rPr>
  </w:style>
  <w:style w:type="paragraph" w:styleId="MessageHeader">
    <w:name w:val="Message Header"/>
    <w:basedOn w:val="Normal"/>
    <w:link w:val="MessageHeaderChar"/>
    <w:uiPriority w:val="99"/>
    <w:semiHidden/>
    <w:unhideWhenUsed/>
    <w:rsid w:val="004E78E2"/>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uiPriority w:val="99"/>
    <w:semiHidden/>
    <w:rsid w:val="004E78E2"/>
    <w:rPr>
      <w:rFonts w:ascii="Calibri Light" w:eastAsia="Times New Roman" w:hAnsi="Calibri Light" w:cs="Times New Roman"/>
      <w:sz w:val="24"/>
      <w:szCs w:val="24"/>
      <w:shd w:val="pct20" w:color="auto" w:fill="auto"/>
      <w:lang w:eastAsia="zh-CN"/>
    </w:rPr>
  </w:style>
  <w:style w:type="paragraph" w:styleId="NoSpacing">
    <w:name w:val="No Spacing"/>
    <w:uiPriority w:val="1"/>
    <w:qFormat/>
    <w:rsid w:val="004E78E2"/>
    <w:pPr>
      <w:tabs>
        <w:tab w:val="left" w:pos="567"/>
      </w:tabs>
      <w:suppressAutoHyphens/>
    </w:pPr>
    <w:rPr>
      <w:sz w:val="22"/>
      <w:lang w:val="en-GB" w:eastAsia="zh-CN"/>
    </w:rPr>
  </w:style>
  <w:style w:type="paragraph" w:styleId="NormalIndent">
    <w:name w:val="Normal Indent"/>
    <w:basedOn w:val="Normal"/>
    <w:uiPriority w:val="99"/>
    <w:semiHidden/>
    <w:unhideWhenUsed/>
    <w:rsid w:val="004E78E2"/>
    <w:pPr>
      <w:ind w:left="720"/>
    </w:pPr>
  </w:style>
  <w:style w:type="paragraph" w:styleId="NoteHeading">
    <w:name w:val="Note Heading"/>
    <w:basedOn w:val="Normal"/>
    <w:next w:val="Normal"/>
    <w:link w:val="NoteHeadingChar"/>
    <w:uiPriority w:val="99"/>
    <w:semiHidden/>
    <w:unhideWhenUsed/>
    <w:rsid w:val="004E78E2"/>
  </w:style>
  <w:style w:type="character" w:customStyle="1" w:styleId="NoteHeadingChar">
    <w:name w:val="Note Heading Char"/>
    <w:link w:val="NoteHeading"/>
    <w:uiPriority w:val="99"/>
    <w:semiHidden/>
    <w:rsid w:val="004E78E2"/>
    <w:rPr>
      <w:sz w:val="22"/>
      <w:lang w:eastAsia="zh-CN"/>
    </w:rPr>
  </w:style>
  <w:style w:type="paragraph" w:styleId="PlainText">
    <w:name w:val="Plain Text"/>
    <w:basedOn w:val="Normal"/>
    <w:link w:val="PlainTextChar"/>
    <w:uiPriority w:val="99"/>
    <w:semiHidden/>
    <w:unhideWhenUsed/>
    <w:rsid w:val="004E78E2"/>
    <w:rPr>
      <w:rFonts w:ascii="Courier New" w:hAnsi="Courier New" w:cs="Courier New"/>
      <w:sz w:val="20"/>
    </w:rPr>
  </w:style>
  <w:style w:type="character" w:customStyle="1" w:styleId="PlainTextChar">
    <w:name w:val="Plain Text Char"/>
    <w:link w:val="PlainText"/>
    <w:uiPriority w:val="99"/>
    <w:semiHidden/>
    <w:rsid w:val="004E78E2"/>
    <w:rPr>
      <w:rFonts w:ascii="Courier New" w:hAnsi="Courier New" w:cs="Courier New"/>
      <w:lang w:eastAsia="zh-CN"/>
    </w:rPr>
  </w:style>
  <w:style w:type="paragraph" w:styleId="Quote">
    <w:name w:val="Quote"/>
    <w:basedOn w:val="Normal"/>
    <w:next w:val="Normal"/>
    <w:link w:val="QuoteChar"/>
    <w:uiPriority w:val="29"/>
    <w:qFormat/>
    <w:rsid w:val="004E78E2"/>
    <w:pPr>
      <w:spacing w:before="200" w:after="160"/>
      <w:ind w:left="864" w:right="864"/>
      <w:jc w:val="center"/>
    </w:pPr>
    <w:rPr>
      <w:i/>
      <w:iCs/>
      <w:color w:val="404040"/>
    </w:rPr>
  </w:style>
  <w:style w:type="character" w:customStyle="1" w:styleId="QuoteChar">
    <w:name w:val="Quote Char"/>
    <w:link w:val="Quote"/>
    <w:uiPriority w:val="29"/>
    <w:rsid w:val="004E78E2"/>
    <w:rPr>
      <w:i/>
      <w:iCs/>
      <w:color w:val="404040"/>
      <w:sz w:val="22"/>
      <w:lang w:eastAsia="zh-CN"/>
    </w:rPr>
  </w:style>
  <w:style w:type="paragraph" w:styleId="Salutation">
    <w:name w:val="Salutation"/>
    <w:basedOn w:val="Normal"/>
    <w:next w:val="Normal"/>
    <w:link w:val="SalutationChar"/>
    <w:uiPriority w:val="99"/>
    <w:semiHidden/>
    <w:unhideWhenUsed/>
    <w:rsid w:val="004E78E2"/>
  </w:style>
  <w:style w:type="character" w:customStyle="1" w:styleId="SalutationChar">
    <w:name w:val="Salutation Char"/>
    <w:link w:val="Salutation"/>
    <w:uiPriority w:val="99"/>
    <w:semiHidden/>
    <w:rsid w:val="004E78E2"/>
    <w:rPr>
      <w:sz w:val="22"/>
      <w:lang w:eastAsia="zh-CN"/>
    </w:rPr>
  </w:style>
  <w:style w:type="paragraph" w:styleId="Signature">
    <w:name w:val="Signature"/>
    <w:basedOn w:val="Normal"/>
    <w:link w:val="SignatureChar"/>
    <w:uiPriority w:val="99"/>
    <w:semiHidden/>
    <w:unhideWhenUsed/>
    <w:rsid w:val="004E78E2"/>
    <w:pPr>
      <w:ind w:left="4252"/>
    </w:pPr>
  </w:style>
  <w:style w:type="character" w:customStyle="1" w:styleId="SignatureChar">
    <w:name w:val="Signature Char"/>
    <w:link w:val="Signature"/>
    <w:uiPriority w:val="99"/>
    <w:semiHidden/>
    <w:rsid w:val="004E78E2"/>
    <w:rPr>
      <w:sz w:val="22"/>
      <w:lang w:eastAsia="zh-CN"/>
    </w:rPr>
  </w:style>
  <w:style w:type="paragraph" w:styleId="Subtitle">
    <w:name w:val="Subtitle"/>
    <w:basedOn w:val="Normal"/>
    <w:next w:val="Normal"/>
    <w:link w:val="SubtitleChar"/>
    <w:uiPriority w:val="11"/>
    <w:qFormat/>
    <w:rsid w:val="004E78E2"/>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4E78E2"/>
    <w:rPr>
      <w:rFonts w:ascii="Calibri Light" w:eastAsia="Times New Roman" w:hAnsi="Calibri Light" w:cs="Times New Roman"/>
      <w:sz w:val="24"/>
      <w:szCs w:val="24"/>
      <w:lang w:eastAsia="zh-CN"/>
    </w:rPr>
  </w:style>
  <w:style w:type="paragraph" w:styleId="TableofAuthorities">
    <w:name w:val="table of authorities"/>
    <w:basedOn w:val="Normal"/>
    <w:next w:val="Normal"/>
    <w:uiPriority w:val="99"/>
    <w:semiHidden/>
    <w:unhideWhenUsed/>
    <w:rsid w:val="004E78E2"/>
    <w:pPr>
      <w:tabs>
        <w:tab w:val="clear" w:pos="567"/>
      </w:tabs>
      <w:ind w:left="220" w:hanging="220"/>
    </w:pPr>
  </w:style>
  <w:style w:type="paragraph" w:styleId="TableofFigures">
    <w:name w:val="table of figures"/>
    <w:basedOn w:val="Normal"/>
    <w:next w:val="Normal"/>
    <w:uiPriority w:val="99"/>
    <w:semiHidden/>
    <w:unhideWhenUsed/>
    <w:rsid w:val="004E78E2"/>
    <w:pPr>
      <w:tabs>
        <w:tab w:val="clear" w:pos="567"/>
      </w:tabs>
    </w:pPr>
  </w:style>
  <w:style w:type="paragraph" w:styleId="Title">
    <w:name w:val="Title"/>
    <w:basedOn w:val="Normal"/>
    <w:next w:val="Normal"/>
    <w:link w:val="TitleChar"/>
    <w:uiPriority w:val="10"/>
    <w:qFormat/>
    <w:rsid w:val="004E78E2"/>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4E78E2"/>
    <w:rPr>
      <w:rFonts w:ascii="Calibri Light" w:eastAsia="Times New Roman" w:hAnsi="Calibri Light" w:cs="Times New Roman"/>
      <w:b/>
      <w:bCs/>
      <w:kern w:val="28"/>
      <w:sz w:val="32"/>
      <w:szCs w:val="32"/>
      <w:lang w:eastAsia="zh-CN"/>
    </w:rPr>
  </w:style>
  <w:style w:type="paragraph" w:styleId="TOAHeading">
    <w:name w:val="toa heading"/>
    <w:basedOn w:val="Normal"/>
    <w:next w:val="Normal"/>
    <w:uiPriority w:val="99"/>
    <w:semiHidden/>
    <w:unhideWhenUsed/>
    <w:rsid w:val="004E78E2"/>
    <w:pPr>
      <w:spacing w:before="120"/>
    </w:pPr>
    <w:rPr>
      <w:rFonts w:ascii="Calibri Light" w:hAnsi="Calibri Light"/>
      <w:b/>
      <w:bCs/>
      <w:sz w:val="24"/>
      <w:szCs w:val="24"/>
    </w:rPr>
  </w:style>
  <w:style w:type="paragraph" w:styleId="TOC1">
    <w:name w:val="toc 1"/>
    <w:basedOn w:val="Normal"/>
    <w:next w:val="Normal"/>
    <w:autoRedefine/>
    <w:uiPriority w:val="39"/>
    <w:semiHidden/>
    <w:unhideWhenUsed/>
    <w:rsid w:val="004E78E2"/>
    <w:pPr>
      <w:tabs>
        <w:tab w:val="clear" w:pos="567"/>
      </w:tabs>
    </w:pPr>
  </w:style>
  <w:style w:type="paragraph" w:styleId="TOC2">
    <w:name w:val="toc 2"/>
    <w:basedOn w:val="Normal"/>
    <w:next w:val="Normal"/>
    <w:autoRedefine/>
    <w:uiPriority w:val="39"/>
    <w:semiHidden/>
    <w:unhideWhenUsed/>
    <w:rsid w:val="004E78E2"/>
    <w:pPr>
      <w:tabs>
        <w:tab w:val="clear" w:pos="567"/>
      </w:tabs>
      <w:ind w:left="220"/>
    </w:pPr>
  </w:style>
  <w:style w:type="paragraph" w:styleId="TOC3">
    <w:name w:val="toc 3"/>
    <w:basedOn w:val="Normal"/>
    <w:next w:val="Normal"/>
    <w:autoRedefine/>
    <w:uiPriority w:val="39"/>
    <w:semiHidden/>
    <w:unhideWhenUsed/>
    <w:rsid w:val="004E78E2"/>
    <w:pPr>
      <w:tabs>
        <w:tab w:val="clear" w:pos="567"/>
      </w:tabs>
      <w:ind w:left="440"/>
    </w:pPr>
  </w:style>
  <w:style w:type="paragraph" w:styleId="TOC4">
    <w:name w:val="toc 4"/>
    <w:basedOn w:val="Normal"/>
    <w:next w:val="Normal"/>
    <w:autoRedefine/>
    <w:uiPriority w:val="39"/>
    <w:semiHidden/>
    <w:unhideWhenUsed/>
    <w:rsid w:val="004E78E2"/>
    <w:pPr>
      <w:tabs>
        <w:tab w:val="clear" w:pos="567"/>
      </w:tabs>
      <w:ind w:left="660"/>
    </w:pPr>
  </w:style>
  <w:style w:type="paragraph" w:styleId="TOC5">
    <w:name w:val="toc 5"/>
    <w:basedOn w:val="Normal"/>
    <w:next w:val="Normal"/>
    <w:autoRedefine/>
    <w:uiPriority w:val="39"/>
    <w:semiHidden/>
    <w:unhideWhenUsed/>
    <w:rsid w:val="004E78E2"/>
    <w:pPr>
      <w:tabs>
        <w:tab w:val="clear" w:pos="567"/>
      </w:tabs>
      <w:ind w:left="880"/>
    </w:pPr>
  </w:style>
  <w:style w:type="paragraph" w:styleId="TOC6">
    <w:name w:val="toc 6"/>
    <w:basedOn w:val="Normal"/>
    <w:next w:val="Normal"/>
    <w:autoRedefine/>
    <w:uiPriority w:val="39"/>
    <w:semiHidden/>
    <w:unhideWhenUsed/>
    <w:rsid w:val="004E78E2"/>
    <w:pPr>
      <w:tabs>
        <w:tab w:val="clear" w:pos="567"/>
      </w:tabs>
      <w:ind w:left="1100"/>
    </w:pPr>
  </w:style>
  <w:style w:type="paragraph" w:styleId="TOC7">
    <w:name w:val="toc 7"/>
    <w:basedOn w:val="Normal"/>
    <w:next w:val="Normal"/>
    <w:autoRedefine/>
    <w:uiPriority w:val="39"/>
    <w:semiHidden/>
    <w:unhideWhenUsed/>
    <w:rsid w:val="004E78E2"/>
    <w:pPr>
      <w:tabs>
        <w:tab w:val="clear" w:pos="567"/>
      </w:tabs>
      <w:ind w:left="1320"/>
    </w:pPr>
  </w:style>
  <w:style w:type="paragraph" w:styleId="TOC8">
    <w:name w:val="toc 8"/>
    <w:basedOn w:val="Normal"/>
    <w:next w:val="Normal"/>
    <w:autoRedefine/>
    <w:uiPriority w:val="39"/>
    <w:semiHidden/>
    <w:unhideWhenUsed/>
    <w:rsid w:val="004E78E2"/>
    <w:pPr>
      <w:tabs>
        <w:tab w:val="clear" w:pos="567"/>
      </w:tabs>
      <w:ind w:left="1540"/>
    </w:pPr>
  </w:style>
  <w:style w:type="paragraph" w:styleId="TOC9">
    <w:name w:val="toc 9"/>
    <w:basedOn w:val="Normal"/>
    <w:next w:val="Normal"/>
    <w:autoRedefine/>
    <w:uiPriority w:val="39"/>
    <w:semiHidden/>
    <w:unhideWhenUsed/>
    <w:rsid w:val="004E78E2"/>
    <w:pPr>
      <w:tabs>
        <w:tab w:val="clear" w:pos="567"/>
      </w:tabs>
      <w:ind w:left="1760"/>
    </w:pPr>
  </w:style>
  <w:style w:type="paragraph" w:styleId="TOCHeading">
    <w:name w:val="TOC Heading"/>
    <w:basedOn w:val="Heading1"/>
    <w:next w:val="Normal"/>
    <w:uiPriority w:val="39"/>
    <w:semiHidden/>
    <w:unhideWhenUsed/>
    <w:qFormat/>
    <w:rsid w:val="004E78E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4058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http://evs.nci.nih.gov/ftp1/CTCAE/About.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fo xmlns="50766a7e-c541-4ccc-92f8-7fbf32db0325" xsi:nil="true"/>
    <lcf76f155ced4ddcb4097134ff3c332f xmlns="50766a7e-c541-4ccc-92f8-7fbf32db0325">
      <Terms xmlns="http://schemas.microsoft.com/office/infopath/2007/PartnerControls"/>
    </lcf76f155ced4ddcb4097134ff3c332f>
    <_Flow_SignoffStatus xmlns="50766a7e-c541-4ccc-92f8-7fbf32db0325" xsi:nil="true"/>
    <TaxCatchAll xmlns="e2cb55d7-ceee-4163-8cb3-5bef154589f6" xsi:nil="true"/>
    <_ApprovalAssignedTo xmlns="50766a7e-c541-4ccc-92f8-7fbf32db0325">
      <UserInfo>
        <DisplayName/>
        <AccountId xsi:nil="true"/>
        <AccountType/>
      </UserInfo>
    </_ApprovalAssignedTo>
    <_ApprovalRespondedBy xmlns="50766a7e-c541-4ccc-92f8-7fbf32db0325">
      <UserInfo>
        <DisplayName/>
        <AccountId xsi:nil="true"/>
        <AccountType/>
      </UserInfo>
    </_ApprovalRespondedBy>
    <_ApprovalStatus xmlns="50766a7e-c541-4ccc-92f8-7fbf32db0325">0</_ApprovalStatus>
    <_ApprovalSentBy xmlns="50766a7e-c541-4ccc-92f8-7fbf32db0325">
      <UserInfo>
        <DisplayName/>
        <AccountId xsi:nil="true"/>
        <AccountType/>
      </UserInfo>
    </_ApprovalSentBy>
  </documentManagement>
</p:properties>
</file>

<file path=customXml/itemProps1.xml><?xml version="1.0" encoding="utf-8"?>
<ds:datastoreItem xmlns:ds="http://schemas.openxmlformats.org/officeDocument/2006/customXml" ds:itemID="{A62ACCBE-2BCB-4ABF-AB94-56D6C91AE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436B89-3FD8-4C54-B788-54742C70E644}">
  <ds:schemaRefs>
    <ds:schemaRef ds:uri="http://schemas.microsoft.com/sharepoint/v3/contenttype/forms"/>
  </ds:schemaRefs>
</ds:datastoreItem>
</file>

<file path=customXml/itemProps3.xml><?xml version="1.0" encoding="utf-8"?>
<ds:datastoreItem xmlns:ds="http://schemas.openxmlformats.org/officeDocument/2006/customXml" ds:itemID="{1F7997D9-02FD-4738-A7CA-1C2741C0EE67}">
  <ds:schemaRefs>
    <ds:schemaRef ds:uri="http://purl.org/dc/dcmitype/"/>
    <ds:schemaRef ds:uri="http://schemas.openxmlformats.org/package/2006/metadata/core-properties"/>
    <ds:schemaRef ds:uri="http://purl.org/dc/terms/"/>
    <ds:schemaRef ds:uri="50766a7e-c541-4ccc-92f8-7fbf32db0325"/>
    <ds:schemaRef ds:uri="http://schemas.microsoft.com/office/2006/documentManagement/types"/>
    <ds:schemaRef ds:uri="http://schemas.microsoft.com/office/infopath/2007/PartnerControls"/>
    <ds:schemaRef ds:uri="http://purl.org/dc/elements/1.1/"/>
    <ds:schemaRef ds:uri="e2cb55d7-ceee-4163-8cb3-5bef154589f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12065</Words>
  <Characters>69249</Characters>
  <Application>Microsoft Office Word</Application>
  <DocSecurity>0</DocSecurity>
  <Lines>2101</Lines>
  <Paragraphs>893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Odomzo, INN-sonidegib</vt:lpstr>
      <vt:lpstr>Odomzo, INN-sonidegib</vt:lpstr>
    </vt:vector>
  </TitlesOfParts>
  <Manager/>
  <Company/>
  <LinksUpToDate>false</LinksUpToDate>
  <CharactersWithSpaces>80617</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983108</vt:i4>
      </vt:variant>
      <vt:variant>
        <vt:i4>0</vt:i4>
      </vt:variant>
      <vt:variant>
        <vt:i4>0</vt:i4>
      </vt:variant>
      <vt:variant>
        <vt:i4>5</vt:i4>
      </vt:variant>
      <vt:variant>
        <vt:lpwstr>http://evs.nci.nih.gov/ftp1/CTCAE/About.html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Odomzo, INN-sonidegib</dc:title>
  <dc:subject>EPAR</dc:subject>
  <dc:creator/>
  <cp:keywords>Odomzo, INN-sonidegib</cp:keywords>
  <cp:lastModifiedBy/>
  <cp:revision>12</cp:revision>
  <cp:lastPrinted>1995-11-21T16:41:00Z</cp:lastPrinted>
  <dcterms:created xsi:type="dcterms:W3CDTF">2025-09-29T17:13:00Z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ategory">
    <vt:lpwstr>Product Information</vt:lpwstr>
  </property>
  <property fmtid="{D5CDD505-2E9C-101B-9397-08002B2CF9AE}" pid="4" name="DM_Creation_Date">
    <vt:lpwstr>15/03/2013 12:30:32</vt:lpwstr>
  </property>
  <property fmtid="{D5CDD505-2E9C-101B-9397-08002B2CF9AE}" pid="5" name="DM_Creator_Name">
    <vt:lpwstr>Espinasse Claire</vt:lpwstr>
  </property>
  <property fmtid="{D5CDD505-2E9C-101B-9397-08002B2CF9AE}" pid="6" name="DM_DocRefId">
    <vt:lpwstr>EMA/149220/2013</vt:lpwstr>
  </property>
  <property fmtid="{D5CDD505-2E9C-101B-9397-08002B2CF9AE}" pid="7" name="DM_Keywords">
    <vt:lpwstr/>
  </property>
  <property fmtid="{D5CDD505-2E9C-101B-9397-08002B2CF9AE}" pid="8" name="DM_Language">
    <vt:lpwstr/>
  </property>
  <property fmtid="{D5CDD505-2E9C-101B-9397-08002B2CF9AE}" pid="9" name="DM_Modifer_Name">
    <vt:lpwstr>Espinasse Claire</vt:lpwstr>
  </property>
  <property fmtid="{D5CDD505-2E9C-101B-9397-08002B2CF9AE}" pid="10" name="DM_Modified_Date">
    <vt:lpwstr>15/03/2013 12:30:32</vt:lpwstr>
  </property>
  <property fmtid="{D5CDD505-2E9C-101B-9397-08002B2CF9AE}" pid="11" name="DM_Modifier_Name">
    <vt:lpwstr>Espinasse Claire</vt:lpwstr>
  </property>
  <property fmtid="{D5CDD505-2E9C-101B-9397-08002B2CF9AE}" pid="12" name="DM_Modify_Date">
    <vt:lpwstr>15/03/2013 12:30:32</vt:lpwstr>
  </property>
  <property fmtid="{D5CDD505-2E9C-101B-9397-08002B2CF9AE}" pid="13" name="DM_Name">
    <vt:lpwstr>Hqrdtemplatecleanen</vt:lpwstr>
  </property>
  <property fmtid="{D5CDD505-2E9C-101B-9397-08002B2CF9AE}" pid="14" name="DM_Owner">
    <vt:lpwstr>Espinasse Claire</vt:lpwstr>
  </property>
  <property fmtid="{D5CDD505-2E9C-101B-9397-08002B2CF9AE}" pid="15" name="DM_Path">
    <vt:lpwstr>/13. Projects/02-004-00014-PIM Implementation/Implementation/DES 2.8 Construction/QRD Template</vt:lpwstr>
  </property>
  <property fmtid="{D5CDD505-2E9C-101B-9397-08002B2CF9AE}" pid="16" name="DM_Status">
    <vt:lpwstr/>
  </property>
  <property fmtid="{D5CDD505-2E9C-101B-9397-08002B2CF9AE}" pid="17" name="DM_Subject">
    <vt:lpwstr>General-EMA/423415/2010</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CURRENT,1.4</vt:lpwstr>
  </property>
  <property fmtid="{D5CDD505-2E9C-101B-9397-08002B2CF9AE}" pid="21" name="DM_emea_bcc">
    <vt:lpwstr/>
  </property>
  <property fmtid="{D5CDD505-2E9C-101B-9397-08002B2CF9AE}" pid="22" name="DM_emea_cc">
    <vt:lpwstr/>
  </property>
  <property fmtid="{D5CDD505-2E9C-101B-9397-08002B2CF9AE}" pid="23" name="DM_emea_doc_category">
    <vt:lpwstr>General</vt:lpwstr>
  </property>
  <property fmtid="{D5CDD505-2E9C-101B-9397-08002B2CF9AE}" pid="24" name="DM_emea_doc_lang">
    <vt:lpwstr/>
  </property>
  <property fmtid="{D5CDD505-2E9C-101B-9397-08002B2CF9AE}" pid="25" name="DM_emea_doc_number">
    <vt:lpwstr>423415</vt:lpwstr>
  </property>
  <property fmtid="{D5CDD505-2E9C-101B-9397-08002B2CF9AE}" pid="26" name="DM_emea_doc_ref_id">
    <vt:lpwstr>EMA/149220/2013</vt:lpwstr>
  </property>
  <property fmtid="{D5CDD505-2E9C-101B-9397-08002B2CF9AE}" pid="27" name="DM_emea_from">
    <vt:lpwstr/>
  </property>
  <property fmtid="{D5CDD505-2E9C-101B-9397-08002B2CF9AE}" pid="28" name="DM_emea_internal_label">
    <vt:lpwstr>EMA</vt:lpwstr>
  </property>
  <property fmtid="{D5CDD505-2E9C-101B-9397-08002B2CF9AE}" pid="29" name="DM_emea_legal_date">
    <vt:lpwstr>nulldate</vt:lpwstr>
  </property>
  <property fmtid="{D5CDD505-2E9C-101B-9397-08002B2CF9AE}" pid="30" name="DM_emea_meeting_action">
    <vt:lpwstr/>
  </property>
  <property fmtid="{D5CDD505-2E9C-101B-9397-08002B2CF9AE}" pid="31" name="DM_emea_meeting_flags">
    <vt:lpwstr/>
  </property>
  <property fmtid="{D5CDD505-2E9C-101B-9397-08002B2CF9AE}" pid="32" name="DM_emea_meeting_hyperlink">
    <vt:lpwstr/>
  </property>
  <property fmtid="{D5CDD505-2E9C-101B-9397-08002B2CF9AE}" pid="33" name="DM_emea_meeting_ref">
    <vt:lpwstr/>
  </property>
  <property fmtid="{D5CDD505-2E9C-101B-9397-08002B2CF9AE}" pid="34" name="DM_emea_meeting_status">
    <vt:lpwstr/>
  </property>
  <property fmtid="{D5CDD505-2E9C-101B-9397-08002B2CF9AE}" pid="35" name="DM_emea_meeting_title">
    <vt:lpwstr/>
  </property>
  <property fmtid="{D5CDD505-2E9C-101B-9397-08002B2CF9AE}" pid="36" name="DM_emea_message_subject">
    <vt:lpwstr/>
  </property>
  <property fmtid="{D5CDD505-2E9C-101B-9397-08002B2CF9AE}" pid="37" name="DM_emea_received_date">
    <vt:lpwstr>nulldate</vt:lpwstr>
  </property>
  <property fmtid="{D5CDD505-2E9C-101B-9397-08002B2CF9AE}" pid="38" name="DM_emea_resp_body">
    <vt:lpwstr/>
  </property>
  <property fmtid="{D5CDD505-2E9C-101B-9397-08002B2CF9AE}" pid="39" name="DM_emea_revision_label">
    <vt:lpwstr/>
  </property>
  <property fmtid="{D5CDD505-2E9C-101B-9397-08002B2CF9AE}" pid="40" name="DM_emea_sent_date">
    <vt:lpwstr>nulldate</vt:lpwstr>
  </property>
  <property fmtid="{D5CDD505-2E9C-101B-9397-08002B2CF9AE}" pid="41" name="DM_emea_to">
    <vt:lpwstr/>
  </property>
  <property fmtid="{D5CDD505-2E9C-101B-9397-08002B2CF9AE}" pid="42" name="DM_emea_year">
    <vt:lpwstr>2010</vt:lpwstr>
  </property>
  <property fmtid="{D5CDD505-2E9C-101B-9397-08002B2CF9AE}" pid="43" name="Registered">
    <vt:lpwstr>Registered</vt:lpwstr>
  </property>
  <property fmtid="{D5CDD505-2E9C-101B-9397-08002B2CF9AE}" pid="44" name="Version">
    <vt:lpwstr>Version</vt:lpwstr>
  </property>
  <property fmtid="{D5CDD505-2E9C-101B-9397-08002B2CF9AE}" pid="45" name="Info">
    <vt:lpwstr/>
  </property>
  <property fmtid="{D5CDD505-2E9C-101B-9397-08002B2CF9AE}" pid="46" name="lcf76f155ced4ddcb4097134ff3c332f">
    <vt:lpwstr/>
  </property>
  <property fmtid="{D5CDD505-2E9C-101B-9397-08002B2CF9AE}" pid="47" name="$Resources:core,Signoff_Status;">
    <vt:lpwstr/>
  </property>
  <property fmtid="{D5CDD505-2E9C-101B-9397-08002B2CF9AE}" pid="48" name="TaxCatchAll">
    <vt:lpwstr/>
  </property>
  <property fmtid="{D5CDD505-2E9C-101B-9397-08002B2CF9AE}" pid="49" name="ContentTypeId">
    <vt:lpwstr>0x010100C090B9AA0549FA40AAFEDF5C106C1DE9</vt:lpwstr>
  </property>
  <property fmtid="{D5CDD505-2E9C-101B-9397-08002B2CF9AE}" pid="50" name="ComplianceAssetId">
    <vt:lpwstr/>
  </property>
  <property fmtid="{D5CDD505-2E9C-101B-9397-08002B2CF9AE}" pid="51" name="_ExtendedDescription">
    <vt:lpwstr/>
  </property>
  <property fmtid="{D5CDD505-2E9C-101B-9397-08002B2CF9AE}" pid="52" name="TriggerFlowInfo">
    <vt:lpwstr/>
  </property>
  <property fmtid="{D5CDD505-2E9C-101B-9397-08002B2CF9AE}" pid="53" name="Order">
    <vt:r8>47500</vt:r8>
  </property>
  <property fmtid="{D5CDD505-2E9C-101B-9397-08002B2CF9AE}" pid="54" name="MediaServiceImageTags">
    <vt:lpwstr/>
  </property>
  <property fmtid="{D5CDD505-2E9C-101B-9397-08002B2CF9AE}" pid="55" name="GrammarlyDocumentId">
    <vt:lpwstr>d9bc07db-3d11-44e0-ab41-132d2aa52a9c</vt:lpwstr>
  </property>
</Properties>
</file>