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bg-BG"/>
        </w:rPr>
      </w:pPr>
      <w:bookmarkStart w:id="0" w:name="_GoBack"/>
      <w:bookmarkEnd w:id="0"/>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jc w:val="center"/>
        <w:rPr>
          <w:b/>
          <w:bCs/>
          <w:highlight w:val="yellow"/>
          <w:lang w:val="bg-BG"/>
        </w:rPr>
      </w:pPr>
      <w:r>
        <w:rPr>
          <w:b/>
          <w:bCs/>
          <w:szCs w:val="22"/>
          <w:lang w:val="bg-BG"/>
        </w:rPr>
        <w:t>ПРИЛОЖЕНИЕ I</w:t>
      </w:r>
    </w:p>
    <w:p>
      <w:pPr>
        <w:spacing w:line="240" w:lineRule="auto"/>
        <w:rPr>
          <w:highlight w:val="yellow"/>
          <w:lang w:val="bg-BG"/>
        </w:rPr>
      </w:pPr>
    </w:p>
    <w:p>
      <w:pPr>
        <w:pStyle w:val="TitleA"/>
      </w:pPr>
      <w:r>
        <w:t>КРАТКА ХАРАКТЕРИСТИКА НА ПРОДУКТА</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spacing w:line="240" w:lineRule="auto"/>
        <w:rPr>
          <w:szCs w:val="22"/>
          <w:lang w:val="bg-BG"/>
        </w:rPr>
      </w:pPr>
      <w:r>
        <w:rPr>
          <w:szCs w:val="22"/>
          <w:lang w:val="bg-BG"/>
        </w:rPr>
        <w:br w:type="page"/>
      </w:r>
      <w:r>
        <w:rPr>
          <w:lang w:val="bg-BG"/>
        </w:rPr>
        <w:lastRenderedPageBreak/>
        <w:pict>
          <v:shape id="_x0000_i1026" type="#_x0000_t75" style="width:14.85pt;height:14.85pt;visibility:visible;mso-wrap-style:square">
            <v:imagedata r:id="rId11" o:title=""/>
          </v:shape>
        </w:pict>
      </w:r>
      <w:r>
        <w:rPr>
          <w:szCs w:val="22"/>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pPr>
        <w:spacing w:line="240" w:lineRule="auto"/>
        <w:rPr>
          <w:szCs w:val="22"/>
          <w:lang w:val="bg-BG"/>
        </w:rPr>
      </w:pPr>
    </w:p>
    <w:p>
      <w:pPr>
        <w:spacing w:line="240" w:lineRule="auto"/>
        <w:rPr>
          <w:szCs w:val="22"/>
          <w:lang w:val="bg-BG"/>
        </w:rPr>
      </w:pPr>
    </w:p>
    <w:p>
      <w:pPr>
        <w:suppressAutoHyphens/>
        <w:spacing w:line="240" w:lineRule="auto"/>
        <w:ind w:left="567" w:hanging="567"/>
        <w:rPr>
          <w:szCs w:val="22"/>
          <w:lang w:val="bg-BG"/>
        </w:rPr>
      </w:pPr>
      <w:r>
        <w:rPr>
          <w:b/>
          <w:bCs/>
          <w:szCs w:val="22"/>
          <w:lang w:val="bg-BG"/>
        </w:rPr>
        <w:t>1.</w:t>
      </w:r>
      <w:r>
        <w:rPr>
          <w:b/>
          <w:bCs/>
          <w:szCs w:val="22"/>
          <w:lang w:val="bg-BG"/>
        </w:rPr>
        <w:tab/>
        <w:t>ИМЕ НА ЛЕКАРСТВЕНИЯ ПРОДУКТ</w:t>
      </w:r>
    </w:p>
    <w:p>
      <w:pPr>
        <w:widowControl w:val="0"/>
        <w:spacing w:line="240" w:lineRule="auto"/>
        <w:rPr>
          <w:szCs w:val="22"/>
          <w:lang w:val="bg-BG"/>
        </w:rPr>
      </w:pPr>
    </w:p>
    <w:p>
      <w:pPr>
        <w:widowControl w:val="0"/>
        <w:spacing w:line="240" w:lineRule="auto"/>
        <w:rPr>
          <w:szCs w:val="22"/>
          <w:lang w:val="bg-BG"/>
        </w:rPr>
      </w:pPr>
      <w:r>
        <w:rPr>
          <w:szCs w:val="22"/>
          <w:lang w:val="bg-BG"/>
        </w:rPr>
        <w:t>Sephience 250 mg перорален прах в саше</w:t>
      </w:r>
    </w:p>
    <w:p>
      <w:pPr>
        <w:widowControl w:val="0"/>
        <w:spacing w:line="240" w:lineRule="auto"/>
        <w:rPr>
          <w:szCs w:val="22"/>
          <w:lang w:val="bg-BG"/>
        </w:rPr>
      </w:pPr>
      <w:r>
        <w:rPr>
          <w:szCs w:val="22"/>
          <w:lang w:val="bg-BG"/>
        </w:rPr>
        <w:t>Sephience 1 000 mg перорален прах в саше</w:t>
      </w:r>
    </w:p>
    <w:p>
      <w:pPr>
        <w:widowControl w:val="0"/>
        <w:spacing w:line="240" w:lineRule="auto"/>
        <w:rPr>
          <w:szCs w:val="22"/>
          <w:lang w:val="bg-BG"/>
        </w:rPr>
      </w:pPr>
    </w:p>
    <w:p>
      <w:pPr>
        <w:widowControl w:val="0"/>
        <w:spacing w:line="240" w:lineRule="auto"/>
        <w:rPr>
          <w:szCs w:val="22"/>
          <w:lang w:val="bg-BG"/>
        </w:rPr>
      </w:pPr>
    </w:p>
    <w:p>
      <w:pPr>
        <w:suppressAutoHyphens/>
        <w:spacing w:line="240" w:lineRule="auto"/>
        <w:ind w:left="567" w:hanging="567"/>
        <w:rPr>
          <w:szCs w:val="22"/>
          <w:lang w:val="bg-BG"/>
        </w:rPr>
      </w:pPr>
      <w:r>
        <w:rPr>
          <w:b/>
          <w:bCs/>
          <w:szCs w:val="22"/>
          <w:lang w:val="bg-BG"/>
        </w:rPr>
        <w:t>2.</w:t>
      </w:r>
      <w:r>
        <w:rPr>
          <w:b/>
          <w:bCs/>
          <w:szCs w:val="22"/>
          <w:lang w:val="bg-BG"/>
        </w:rPr>
        <w:tab/>
        <w:t>КАЧЕСТВЕН И КОЛИЧЕСТВЕН СЪСТАВ</w:t>
      </w:r>
    </w:p>
    <w:p>
      <w:pPr>
        <w:spacing w:line="240" w:lineRule="auto"/>
        <w:rPr>
          <w:szCs w:val="22"/>
          <w:u w:val="single"/>
          <w:lang w:val="bg-BG"/>
        </w:rPr>
      </w:pPr>
    </w:p>
    <w:p>
      <w:pPr>
        <w:spacing w:line="240" w:lineRule="auto"/>
        <w:rPr>
          <w:szCs w:val="22"/>
          <w:u w:val="single"/>
          <w:lang w:val="bg-BG"/>
        </w:rPr>
      </w:pPr>
      <w:r>
        <w:rPr>
          <w:szCs w:val="22"/>
          <w:u w:val="single"/>
          <w:lang w:val="bg-BG"/>
        </w:rPr>
        <w:t>Sephience 250 mg перорален прах в саше</w:t>
      </w:r>
    </w:p>
    <w:p>
      <w:pPr>
        <w:spacing w:line="240" w:lineRule="auto"/>
        <w:rPr>
          <w:szCs w:val="22"/>
          <w:u w:val="single"/>
          <w:lang w:val="bg-BG"/>
        </w:rPr>
      </w:pPr>
    </w:p>
    <w:p>
      <w:pPr>
        <w:spacing w:line="240" w:lineRule="auto"/>
        <w:rPr>
          <w:szCs w:val="22"/>
          <w:lang w:val="bg-BG"/>
        </w:rPr>
      </w:pPr>
      <w:r>
        <w:rPr>
          <w:szCs w:val="22"/>
          <w:lang w:val="bg-BG"/>
        </w:rPr>
        <w:t>Всяко саше съдържа 250 mg сепиаптерин (sepiapterin).</w:t>
      </w:r>
    </w:p>
    <w:p>
      <w:pPr>
        <w:spacing w:line="240" w:lineRule="auto"/>
        <w:rPr>
          <w:szCs w:val="22"/>
          <w:u w:val="single"/>
          <w:lang w:val="bg-BG"/>
        </w:rPr>
      </w:pPr>
    </w:p>
    <w:p>
      <w:pPr>
        <w:spacing w:line="240" w:lineRule="auto"/>
        <w:rPr>
          <w:szCs w:val="22"/>
          <w:u w:val="single"/>
          <w:lang w:val="bg-BG"/>
        </w:rPr>
      </w:pPr>
      <w:r>
        <w:rPr>
          <w:szCs w:val="22"/>
          <w:u w:val="single"/>
          <w:lang w:val="bg-BG"/>
        </w:rPr>
        <w:t>Sephience 1 000 mg перорален прах в саше</w:t>
      </w:r>
    </w:p>
    <w:p>
      <w:pPr>
        <w:spacing w:line="240" w:lineRule="auto"/>
        <w:rPr>
          <w:szCs w:val="22"/>
          <w:lang w:val="bg-BG"/>
        </w:rPr>
      </w:pPr>
    </w:p>
    <w:p>
      <w:pPr>
        <w:tabs>
          <w:tab w:val="left" w:pos="6436"/>
        </w:tabs>
        <w:spacing w:line="240" w:lineRule="auto"/>
        <w:rPr>
          <w:szCs w:val="22"/>
          <w:lang w:val="bg-BG"/>
        </w:rPr>
      </w:pPr>
      <w:r>
        <w:rPr>
          <w:szCs w:val="22"/>
          <w:lang w:val="bg-BG"/>
        </w:rPr>
        <w:t>Всяко саше съдържа 1 000 mg сепиаптерин (sepiapterin).</w:t>
      </w:r>
    </w:p>
    <w:p>
      <w:pPr>
        <w:spacing w:line="240" w:lineRule="auto"/>
        <w:rPr>
          <w:szCs w:val="22"/>
          <w:u w:val="single"/>
          <w:lang w:val="bg-BG"/>
        </w:rPr>
      </w:pPr>
    </w:p>
    <w:p>
      <w:pPr>
        <w:spacing w:line="240" w:lineRule="auto"/>
        <w:rPr>
          <w:szCs w:val="22"/>
          <w:u w:val="single"/>
          <w:lang w:val="bg-BG"/>
        </w:rPr>
      </w:pPr>
      <w:r>
        <w:rPr>
          <w:szCs w:val="22"/>
          <w:u w:val="single"/>
          <w:lang w:val="bg-BG"/>
        </w:rPr>
        <w:t>Помощно(и) вещество(а) с известно действие</w:t>
      </w:r>
    </w:p>
    <w:p>
      <w:pPr>
        <w:spacing w:line="240" w:lineRule="auto"/>
        <w:rPr>
          <w:szCs w:val="22"/>
          <w:u w:val="single"/>
          <w:lang w:val="bg-BG"/>
        </w:rPr>
      </w:pPr>
    </w:p>
    <w:p>
      <w:pPr>
        <w:spacing w:line="240" w:lineRule="auto"/>
        <w:rPr>
          <w:szCs w:val="22"/>
          <w:lang w:val="bg-BG"/>
        </w:rPr>
      </w:pPr>
      <w:r>
        <w:rPr>
          <w:i/>
          <w:iCs/>
          <w:szCs w:val="22"/>
          <w:lang w:val="bg-BG"/>
        </w:rPr>
        <w:t>Sephience 250 mg перорален прах в саше</w:t>
      </w:r>
    </w:p>
    <w:p>
      <w:pPr>
        <w:spacing w:line="240" w:lineRule="auto"/>
        <w:rPr>
          <w:szCs w:val="22"/>
          <w:lang w:val="bg-BG"/>
        </w:rPr>
      </w:pPr>
      <w:r>
        <w:rPr>
          <w:szCs w:val="22"/>
          <w:lang w:val="bg-BG"/>
        </w:rPr>
        <w:t>Всяко саше съдържа 400 mg изомалтитол.</w:t>
      </w:r>
    </w:p>
    <w:p>
      <w:pPr>
        <w:spacing w:line="240" w:lineRule="auto"/>
        <w:rPr>
          <w:szCs w:val="22"/>
          <w:lang w:val="bg-BG"/>
        </w:rPr>
      </w:pPr>
    </w:p>
    <w:p>
      <w:pPr>
        <w:spacing w:line="240" w:lineRule="auto"/>
        <w:rPr>
          <w:szCs w:val="22"/>
          <w:lang w:val="bg-BG"/>
        </w:rPr>
      </w:pPr>
      <w:r>
        <w:rPr>
          <w:i/>
          <w:iCs/>
          <w:szCs w:val="22"/>
          <w:lang w:val="bg-BG"/>
        </w:rPr>
        <w:t>Sephience</w:t>
      </w:r>
      <w:r>
        <w:rPr>
          <w:szCs w:val="22"/>
          <w:lang w:val="bg-BG"/>
        </w:rPr>
        <w:t xml:space="preserve"> </w:t>
      </w:r>
      <w:r>
        <w:rPr>
          <w:i/>
          <w:iCs/>
          <w:szCs w:val="22"/>
          <w:lang w:val="bg-BG"/>
        </w:rPr>
        <w:t>1 000 mg перорален прах в саше</w:t>
      </w:r>
    </w:p>
    <w:p>
      <w:pPr>
        <w:spacing w:line="240" w:lineRule="auto"/>
        <w:rPr>
          <w:szCs w:val="22"/>
          <w:lang w:val="bg-BG"/>
        </w:rPr>
      </w:pPr>
      <w:r>
        <w:rPr>
          <w:szCs w:val="22"/>
          <w:lang w:val="bg-BG"/>
        </w:rPr>
        <w:t>Всяко саше съдържа 1 600 mg изомалтитол.</w:t>
      </w:r>
    </w:p>
    <w:p>
      <w:pPr>
        <w:spacing w:line="240" w:lineRule="auto"/>
        <w:rPr>
          <w:szCs w:val="22"/>
          <w:lang w:val="bg-BG"/>
        </w:rPr>
      </w:pPr>
    </w:p>
    <w:p>
      <w:pPr>
        <w:spacing w:line="240" w:lineRule="auto"/>
        <w:rPr>
          <w:szCs w:val="22"/>
          <w:lang w:val="bg-BG"/>
        </w:rPr>
      </w:pPr>
      <w:r>
        <w:rPr>
          <w:szCs w:val="22"/>
          <w:lang w:val="bg-BG"/>
        </w:rPr>
        <w:t>За пълния списък на помощните вещества вижте точка 6.1.</w:t>
      </w:r>
    </w:p>
    <w:p>
      <w:pPr>
        <w:spacing w:line="240" w:lineRule="auto"/>
        <w:rPr>
          <w:szCs w:val="22"/>
          <w:lang w:val="bg-BG"/>
        </w:rPr>
      </w:pPr>
    </w:p>
    <w:p>
      <w:pPr>
        <w:spacing w:line="240" w:lineRule="auto"/>
        <w:rPr>
          <w:szCs w:val="22"/>
          <w:lang w:val="bg-BG"/>
        </w:rPr>
      </w:pPr>
    </w:p>
    <w:p>
      <w:pPr>
        <w:suppressAutoHyphens/>
        <w:spacing w:line="240" w:lineRule="auto"/>
        <w:ind w:left="567" w:hanging="567"/>
        <w:rPr>
          <w:caps/>
          <w:szCs w:val="22"/>
          <w:lang w:val="bg-BG"/>
        </w:rPr>
      </w:pPr>
      <w:r>
        <w:rPr>
          <w:b/>
          <w:bCs/>
          <w:szCs w:val="22"/>
          <w:lang w:val="bg-BG"/>
        </w:rPr>
        <w:t>3.</w:t>
      </w:r>
      <w:r>
        <w:rPr>
          <w:b/>
          <w:bCs/>
          <w:szCs w:val="22"/>
          <w:lang w:val="bg-BG"/>
        </w:rPr>
        <w:tab/>
        <w:t>ЛЕКАРСТВЕНА ФОРМА</w:t>
      </w:r>
    </w:p>
    <w:p>
      <w:pPr>
        <w:spacing w:line="240" w:lineRule="auto"/>
        <w:rPr>
          <w:szCs w:val="22"/>
          <w:lang w:val="bg-BG"/>
        </w:rPr>
      </w:pPr>
    </w:p>
    <w:p>
      <w:pPr>
        <w:spacing w:line="240" w:lineRule="auto"/>
        <w:rPr>
          <w:szCs w:val="22"/>
          <w:lang w:val="bg-BG"/>
        </w:rPr>
      </w:pPr>
      <w:r>
        <w:rPr>
          <w:szCs w:val="22"/>
          <w:lang w:val="bg-BG"/>
        </w:rPr>
        <w:t>Перорален прах</w:t>
      </w:r>
    </w:p>
    <w:p>
      <w:pPr>
        <w:spacing w:line="240" w:lineRule="auto"/>
        <w:rPr>
          <w:szCs w:val="22"/>
          <w:lang w:val="bg-BG"/>
        </w:rPr>
      </w:pPr>
    </w:p>
    <w:p>
      <w:pPr>
        <w:spacing w:line="240" w:lineRule="auto"/>
        <w:rPr>
          <w:szCs w:val="22"/>
          <w:lang w:val="bg-BG"/>
        </w:rPr>
      </w:pPr>
      <w:r>
        <w:rPr>
          <w:szCs w:val="22"/>
          <w:lang w:val="bg-BG"/>
        </w:rPr>
        <w:t>Жълт до оранжев прах.</w:t>
      </w:r>
    </w:p>
    <w:p>
      <w:pPr>
        <w:spacing w:line="240" w:lineRule="auto"/>
        <w:rPr>
          <w:szCs w:val="22"/>
          <w:lang w:val="bg-BG"/>
        </w:rPr>
      </w:pPr>
    </w:p>
    <w:p>
      <w:pPr>
        <w:spacing w:line="240" w:lineRule="auto"/>
        <w:rPr>
          <w:szCs w:val="22"/>
          <w:lang w:val="bg-BG"/>
        </w:rPr>
      </w:pPr>
    </w:p>
    <w:p>
      <w:pPr>
        <w:suppressAutoHyphens/>
        <w:spacing w:line="240" w:lineRule="auto"/>
        <w:ind w:left="567" w:hanging="567"/>
        <w:rPr>
          <w:b/>
          <w:szCs w:val="22"/>
          <w:lang w:val="bg-BG"/>
        </w:rPr>
      </w:pPr>
      <w:r>
        <w:rPr>
          <w:b/>
          <w:bCs/>
          <w:caps/>
          <w:szCs w:val="22"/>
          <w:lang w:val="bg-BG"/>
        </w:rPr>
        <w:t>4.</w:t>
      </w:r>
      <w:r>
        <w:rPr>
          <w:b/>
          <w:bCs/>
          <w:caps/>
          <w:szCs w:val="22"/>
          <w:lang w:val="bg-BG"/>
        </w:rPr>
        <w:tab/>
      </w:r>
      <w:r>
        <w:rPr>
          <w:b/>
          <w:bCs/>
          <w:szCs w:val="22"/>
          <w:lang w:val="bg-BG"/>
        </w:rPr>
        <w:t>КЛИНИЧНИ ДАННИ</w:t>
      </w:r>
    </w:p>
    <w:p>
      <w:pPr>
        <w:suppressAutoHyphens/>
        <w:spacing w:line="240" w:lineRule="auto"/>
        <w:ind w:left="567" w:hanging="567"/>
        <w:rPr>
          <w:caps/>
          <w:szCs w:val="22"/>
          <w:highlight w:val="yellow"/>
          <w:lang w:val="bg-BG"/>
        </w:rPr>
      </w:pPr>
    </w:p>
    <w:p>
      <w:pPr>
        <w:spacing w:line="240" w:lineRule="auto"/>
        <w:ind w:left="567" w:hanging="567"/>
        <w:rPr>
          <w:b/>
          <w:szCs w:val="22"/>
          <w:lang w:val="bg-BG"/>
        </w:rPr>
      </w:pPr>
      <w:r>
        <w:rPr>
          <w:b/>
          <w:bCs/>
          <w:szCs w:val="22"/>
          <w:lang w:val="bg-BG"/>
        </w:rPr>
        <w:t>4.1</w:t>
      </w:r>
      <w:r>
        <w:rPr>
          <w:b/>
          <w:bCs/>
          <w:szCs w:val="22"/>
          <w:lang w:val="bg-BG"/>
        </w:rPr>
        <w:tab/>
        <w:t>Терапевтични показания</w:t>
      </w:r>
      <w:r>
        <w:rPr>
          <w:b/>
          <w:szCs w:val="22"/>
          <w:lang w:val="bg-BG"/>
        </w:rPr>
        <w:fldChar w:fldCharType="begin"/>
      </w:r>
      <w:r>
        <w:rPr>
          <w:b/>
          <w:szCs w:val="22"/>
          <w:lang w:val="bg-BG"/>
        </w:rPr>
        <w:instrText xml:space="preserve"> DOCVARIABLE vault_nd_9b8de20a-3872-4166-ac84-b2d8c40a917d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left="567" w:hanging="567"/>
        <w:rPr>
          <w:szCs w:val="22"/>
          <w:lang w:val="bg-BG"/>
        </w:rPr>
      </w:pPr>
    </w:p>
    <w:p>
      <w:pPr>
        <w:spacing w:line="240" w:lineRule="auto"/>
        <w:rPr>
          <w:szCs w:val="22"/>
          <w:lang w:val="bg-BG"/>
        </w:rPr>
      </w:pPr>
      <w:r>
        <w:rPr>
          <w:szCs w:val="22"/>
          <w:lang w:val="bg-BG"/>
        </w:rPr>
        <w:t xml:space="preserve">Sephience е показан за лечение на хиперфенилаланинемия (ХФА) при възрастни и педиатрични пациенти с фенилкетонурия (ФКУ). </w:t>
      </w:r>
    </w:p>
    <w:p>
      <w:pPr>
        <w:spacing w:line="240" w:lineRule="auto"/>
        <w:rPr>
          <w:szCs w:val="22"/>
          <w:lang w:val="bg-BG"/>
        </w:rPr>
      </w:pPr>
    </w:p>
    <w:p>
      <w:pPr>
        <w:pStyle w:val="StyleBoldBefore12ptAfter6ptLinespacingsingle"/>
        <w:spacing w:before="0" w:after="0"/>
        <w:ind w:left="567" w:hanging="567"/>
        <w:rPr>
          <w:lang w:val="bg-BG"/>
        </w:rPr>
      </w:pPr>
      <w:r>
        <w:rPr>
          <w:szCs w:val="22"/>
          <w:lang w:val="bg-BG"/>
        </w:rPr>
        <w:t>4.2</w:t>
      </w:r>
      <w:r>
        <w:rPr>
          <w:szCs w:val="22"/>
          <w:lang w:val="bg-BG"/>
        </w:rPr>
        <w:tab/>
        <w:t>Дозировка и начин на приложение</w:t>
      </w:r>
    </w:p>
    <w:p>
      <w:pPr>
        <w:pStyle w:val="StyleBoldBefore12ptAfter6ptLinespacingsingle"/>
        <w:spacing w:before="0" w:after="0"/>
        <w:rPr>
          <w:lang w:val="bg-BG"/>
        </w:rPr>
      </w:pPr>
    </w:p>
    <w:p>
      <w:pPr>
        <w:spacing w:line="240" w:lineRule="auto"/>
        <w:rPr>
          <w:lang w:val="bg-BG"/>
        </w:rPr>
      </w:pPr>
      <w:r>
        <w:rPr>
          <w:szCs w:val="22"/>
          <w:lang w:val="bg-BG"/>
        </w:rPr>
        <w:t>Лечението със Sephience трябва да бъде започнато и контролирано от лекар с опит в лечението на ФКУ.</w:t>
      </w:r>
    </w:p>
    <w:p>
      <w:pPr>
        <w:spacing w:line="240" w:lineRule="auto"/>
        <w:rPr>
          <w:lang w:val="bg-BG"/>
        </w:rPr>
      </w:pPr>
    </w:p>
    <w:p>
      <w:pPr>
        <w:spacing w:line="240" w:lineRule="auto"/>
        <w:rPr>
          <w:u w:val="single"/>
          <w:lang w:val="bg-BG"/>
        </w:rPr>
      </w:pPr>
      <w:r>
        <w:rPr>
          <w:szCs w:val="22"/>
          <w:u w:val="single"/>
          <w:lang w:val="bg-BG"/>
        </w:rPr>
        <w:t>Дозировка</w:t>
      </w:r>
    </w:p>
    <w:p>
      <w:pPr>
        <w:spacing w:line="240" w:lineRule="auto"/>
        <w:rPr>
          <w:u w:val="single"/>
          <w:lang w:val="bg-BG"/>
        </w:rPr>
      </w:pPr>
    </w:p>
    <w:p>
      <w:pPr>
        <w:spacing w:line="240" w:lineRule="auto"/>
        <w:rPr>
          <w:szCs w:val="22"/>
          <w:lang w:val="bg-BG"/>
        </w:rPr>
      </w:pPr>
      <w:r>
        <w:rPr>
          <w:szCs w:val="22"/>
          <w:lang w:val="bg-BG"/>
        </w:rPr>
        <w:t xml:space="preserve">Препоръчителната доза (mg/kg/ден) Sephience, която трябва да се прилага перорално веднъж дневно,  зависи от възрастта и телесното тегло (вж. Таблица 1). Максималната препоръчителна доза е 60 mg/kg/ден. Препоръчителната доза Sephience при пациенти на възраст ≥2 години е </w:t>
      </w:r>
      <w:r>
        <w:rPr>
          <w:szCs w:val="22"/>
          <w:lang w:val="bg-BG"/>
        </w:rPr>
        <w:lastRenderedPageBreak/>
        <w:t xml:space="preserve">60 mg/kg/ден. Тя  обаче може да се коригира до по-ниска доза, ако лекуващият лекар прецени, че това е необходимо или подходящо. </w:t>
      </w:r>
    </w:p>
    <w:p>
      <w:pPr>
        <w:spacing w:line="240" w:lineRule="auto"/>
        <w:rPr>
          <w:szCs w:val="22"/>
          <w:lang w:val="bg-BG"/>
        </w:rPr>
      </w:pPr>
    </w:p>
    <w:p>
      <w:pPr>
        <w:keepNext/>
        <w:keepLines/>
        <w:spacing w:line="240" w:lineRule="auto"/>
        <w:ind w:right="720"/>
        <w:rPr>
          <w:b/>
          <w:bCs/>
          <w:szCs w:val="22"/>
          <w:lang w:val="bg-BG"/>
        </w:rPr>
      </w:pPr>
      <w:r>
        <w:rPr>
          <w:b/>
          <w:bCs/>
          <w:szCs w:val="22"/>
          <w:lang w:val="bg-BG"/>
        </w:rPr>
        <w:t>Таблица 1: Препоръчителна доза в зависимост от възрастта и телесното тегло на пациента</w:t>
      </w:r>
    </w:p>
    <w:p>
      <w:pPr>
        <w:keepNext/>
        <w:keepLines/>
        <w:spacing w:line="240" w:lineRule="auto"/>
        <w:ind w:right="720"/>
        <w:rPr>
          <w:b/>
          <w:bCs/>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bg-BG"/>
              </w:rPr>
            </w:pPr>
            <w:r>
              <w:rPr>
                <w:b/>
                <w:bCs/>
                <w:color w:val="000000"/>
                <w:szCs w:val="22"/>
                <w:lang w:val="bg-BG"/>
              </w:rPr>
              <w:t>Възраст</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bg-BG"/>
              </w:rPr>
            </w:pPr>
            <w:r>
              <w:rPr>
                <w:b/>
                <w:bCs/>
                <w:color w:val="000000"/>
                <w:szCs w:val="22"/>
                <w:lang w:val="bg-BG"/>
              </w:rPr>
              <w:t>Препоръчителна доза: (mg/kg) Sephience на ден</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bg-BG"/>
              </w:rPr>
            </w:pPr>
            <w:r>
              <w:rPr>
                <w:color w:val="000000"/>
                <w:szCs w:val="22"/>
                <w:lang w:val="bg-BG"/>
              </w:rPr>
              <w:t>от 0 до &lt;6 месеца</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bg-BG"/>
              </w:rPr>
            </w:pPr>
            <w:r>
              <w:rPr>
                <w:color w:val="000000"/>
                <w:szCs w:val="22"/>
                <w:lang w:val="bg-BG"/>
              </w:rPr>
              <w:t>7,5 mg/kg/ден</w:t>
            </w:r>
          </w:p>
        </w:tc>
      </w:tr>
      <w:tr>
        <w:trPr>
          <w:trHeight w:val="22"/>
        </w:trPr>
        <w:tc>
          <w:tcPr>
            <w:tcW w:w="1690" w:type="pct"/>
            <w:tcBorders>
              <w:top w:val="single" w:sz="6" w:space="0" w:color="auto"/>
            </w:tcBorders>
          </w:tcPr>
          <w:p>
            <w:pPr>
              <w:keepNext/>
              <w:keepLines/>
              <w:spacing w:line="240" w:lineRule="auto"/>
              <w:rPr>
                <w:color w:val="000000"/>
                <w:szCs w:val="22"/>
                <w:lang w:val="bg-BG"/>
              </w:rPr>
            </w:pPr>
            <w:r>
              <w:rPr>
                <w:color w:val="000000"/>
                <w:szCs w:val="22"/>
                <w:lang w:val="bg-BG"/>
              </w:rPr>
              <w:t>от 6 до &lt;12 месеца</w:t>
            </w:r>
          </w:p>
        </w:tc>
        <w:tc>
          <w:tcPr>
            <w:tcW w:w="3310" w:type="pct"/>
            <w:tcBorders>
              <w:top w:val="single" w:sz="6" w:space="0" w:color="auto"/>
            </w:tcBorders>
          </w:tcPr>
          <w:p>
            <w:pPr>
              <w:keepNext/>
              <w:keepLines/>
              <w:spacing w:line="240" w:lineRule="auto"/>
              <w:rPr>
                <w:color w:val="000000"/>
                <w:szCs w:val="22"/>
                <w:lang w:val="bg-BG"/>
              </w:rPr>
            </w:pPr>
            <w:r>
              <w:rPr>
                <w:color w:val="000000"/>
                <w:szCs w:val="22"/>
                <w:lang w:val="bg-BG"/>
              </w:rPr>
              <w:t>15 mg/kg/ден</w:t>
            </w:r>
          </w:p>
        </w:tc>
      </w:tr>
      <w:tr>
        <w:trPr>
          <w:trHeight w:val="22"/>
        </w:trPr>
        <w:tc>
          <w:tcPr>
            <w:tcW w:w="1690" w:type="pct"/>
          </w:tcPr>
          <w:p>
            <w:pPr>
              <w:keepNext/>
              <w:keepLines/>
              <w:spacing w:line="240" w:lineRule="auto"/>
              <w:rPr>
                <w:color w:val="000000"/>
                <w:szCs w:val="22"/>
                <w:lang w:val="bg-BG"/>
              </w:rPr>
            </w:pPr>
            <w:r>
              <w:rPr>
                <w:color w:val="000000"/>
                <w:szCs w:val="22"/>
                <w:lang w:val="bg-BG"/>
              </w:rPr>
              <w:t>от 12 месеца до &lt;2 години</w:t>
            </w:r>
          </w:p>
        </w:tc>
        <w:tc>
          <w:tcPr>
            <w:tcW w:w="3310" w:type="pct"/>
          </w:tcPr>
          <w:p>
            <w:pPr>
              <w:keepNext/>
              <w:keepLines/>
              <w:spacing w:line="240" w:lineRule="auto"/>
              <w:rPr>
                <w:color w:val="000000"/>
                <w:szCs w:val="22"/>
                <w:lang w:val="bg-BG"/>
              </w:rPr>
            </w:pPr>
            <w:r>
              <w:rPr>
                <w:color w:val="000000"/>
                <w:szCs w:val="22"/>
                <w:lang w:val="bg-BG"/>
              </w:rPr>
              <w:t>30 mg/kg/ден</w:t>
            </w:r>
          </w:p>
        </w:tc>
      </w:tr>
      <w:tr>
        <w:trPr>
          <w:trHeight w:val="22"/>
        </w:trPr>
        <w:tc>
          <w:tcPr>
            <w:tcW w:w="1690" w:type="pct"/>
          </w:tcPr>
          <w:p>
            <w:pPr>
              <w:keepNext/>
              <w:keepLines/>
              <w:spacing w:line="240" w:lineRule="auto"/>
              <w:rPr>
                <w:color w:val="000000"/>
                <w:szCs w:val="22"/>
                <w:lang w:val="bg-BG"/>
              </w:rPr>
            </w:pPr>
            <w:r>
              <w:rPr>
                <w:color w:val="000000"/>
                <w:szCs w:val="22"/>
                <w:lang w:val="bg-BG"/>
              </w:rPr>
              <w:t>≥2 години</w:t>
            </w:r>
          </w:p>
        </w:tc>
        <w:tc>
          <w:tcPr>
            <w:tcW w:w="3310" w:type="pct"/>
          </w:tcPr>
          <w:p>
            <w:pPr>
              <w:keepNext/>
              <w:keepLines/>
              <w:spacing w:line="240" w:lineRule="auto"/>
              <w:rPr>
                <w:color w:val="000000"/>
                <w:szCs w:val="22"/>
                <w:lang w:val="bg-BG"/>
              </w:rPr>
            </w:pPr>
            <w:r>
              <w:rPr>
                <w:color w:val="000000"/>
                <w:szCs w:val="22"/>
                <w:lang w:val="bg-BG"/>
              </w:rPr>
              <w:t>60 mg/kg/ден</w:t>
            </w:r>
          </w:p>
        </w:tc>
      </w:tr>
    </w:tbl>
    <w:p>
      <w:pPr>
        <w:keepNext/>
        <w:spacing w:line="240" w:lineRule="auto"/>
        <w:rPr>
          <w:i/>
          <w:lang w:val="bg-BG"/>
        </w:rPr>
      </w:pPr>
    </w:p>
    <w:p>
      <w:pPr>
        <w:spacing w:line="240" w:lineRule="auto"/>
        <w:rPr>
          <w:szCs w:val="22"/>
          <w:lang w:val="bg-BG"/>
        </w:rPr>
      </w:pPr>
      <w:r>
        <w:rPr>
          <w:szCs w:val="22"/>
          <w:lang w:val="bg-BG"/>
        </w:rPr>
        <w:t>Таблици 2 до 5 по-долу предоставят информация за приложението по възрастови групи за пациенти с тегло 16 kg или по-малко при различни дози (7,5, 15, 30 и 60 mg/kg/ден).</w:t>
      </w:r>
    </w:p>
    <w:p>
      <w:pPr>
        <w:spacing w:line="240" w:lineRule="auto"/>
        <w:rPr>
          <w:szCs w:val="22"/>
          <w:lang w:val="bg-BG"/>
        </w:rPr>
      </w:pPr>
    </w:p>
    <w:p>
      <w:pPr>
        <w:keepNext/>
        <w:keepLines/>
        <w:spacing w:line="240" w:lineRule="auto"/>
        <w:rPr>
          <w:b/>
          <w:bCs/>
          <w:szCs w:val="22"/>
          <w:lang w:val="bg-BG"/>
        </w:rPr>
      </w:pPr>
      <w:r>
        <w:rPr>
          <w:b/>
          <w:bCs/>
          <w:szCs w:val="22"/>
          <w:lang w:val="bg-BG"/>
        </w:rPr>
        <w:t>Таблица 2: Препоръчителна доза Sephience перорален прах в саше по телесно тегло при педиатрични пациенти на възраст под 6 месеца</w:t>
      </w:r>
    </w:p>
    <w:p>
      <w:pPr>
        <w:keepNext/>
        <w:keepLines/>
        <w:spacing w:line="240" w:lineRule="auto"/>
        <w:rPr>
          <w:b/>
          <w:bCs/>
          <w:szCs w:val="22"/>
          <w:lang w:val="bg-BG"/>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bg-BG"/>
              </w:rPr>
            </w:pPr>
            <w:r>
              <w:rPr>
                <w:b/>
                <w:bCs/>
                <w:szCs w:val="22"/>
                <w:lang w:val="bg-BG"/>
              </w:rPr>
              <w:t>Доза</w:t>
            </w:r>
          </w:p>
        </w:tc>
        <w:tc>
          <w:tcPr>
            <w:tcW w:w="4290" w:type="pct"/>
            <w:gridSpan w:val="3"/>
          </w:tcPr>
          <w:p>
            <w:pPr>
              <w:spacing w:line="240" w:lineRule="auto"/>
              <w:jc w:val="center"/>
              <w:rPr>
                <w:b/>
                <w:szCs w:val="22"/>
                <w:lang w:val="bg-BG"/>
              </w:rPr>
            </w:pPr>
            <w:r>
              <w:rPr>
                <w:b/>
                <w:bCs/>
                <w:color w:val="000000"/>
                <w:szCs w:val="22"/>
                <w:lang w:val="bg-BG"/>
              </w:rPr>
              <w:t>7,5 mg/kg/ден</w:t>
            </w:r>
          </w:p>
        </w:tc>
      </w:tr>
      <w:tr>
        <w:trPr>
          <w:trHeight w:val="152"/>
          <w:tblHeader/>
        </w:trPr>
        <w:tc>
          <w:tcPr>
            <w:tcW w:w="710" w:type="pct"/>
          </w:tcPr>
          <w:p>
            <w:pPr>
              <w:spacing w:line="240" w:lineRule="auto"/>
              <w:rPr>
                <w:rFonts w:eastAsia="Arial"/>
                <w:b/>
                <w:bCs/>
                <w:color w:val="000000"/>
                <w:szCs w:val="22"/>
                <w:lang w:val="bg-BG"/>
              </w:rPr>
            </w:pPr>
            <w:r>
              <w:rPr>
                <w:b/>
                <w:bCs/>
                <w:color w:val="000000"/>
                <w:szCs w:val="22"/>
                <w:lang w:val="bg-BG"/>
              </w:rPr>
              <w:t>Възраст</w:t>
            </w:r>
          </w:p>
        </w:tc>
        <w:tc>
          <w:tcPr>
            <w:tcW w:w="4290" w:type="pct"/>
            <w:gridSpan w:val="3"/>
          </w:tcPr>
          <w:p>
            <w:pPr>
              <w:spacing w:line="240" w:lineRule="auto"/>
              <w:jc w:val="center"/>
              <w:rPr>
                <w:rFonts w:eastAsia="Arial"/>
                <w:b/>
                <w:bCs/>
                <w:color w:val="000000"/>
                <w:szCs w:val="22"/>
                <w:lang w:val="bg-BG"/>
              </w:rPr>
            </w:pPr>
            <w:r>
              <w:rPr>
                <w:b/>
                <w:bCs/>
                <w:color w:val="000000"/>
                <w:szCs w:val="22"/>
                <w:lang w:val="bg-BG"/>
              </w:rPr>
              <w:t>от 0 до &lt; 6 месеца</w:t>
            </w:r>
          </w:p>
        </w:tc>
      </w:tr>
      <w:tr>
        <w:trPr>
          <w:trHeight w:val="652"/>
          <w:tblHeader/>
        </w:trPr>
        <w:tc>
          <w:tcPr>
            <w:tcW w:w="710" w:type="pct"/>
          </w:tcPr>
          <w:p>
            <w:pPr>
              <w:spacing w:line="240" w:lineRule="auto"/>
              <w:rPr>
                <w:szCs w:val="22"/>
                <w:lang w:val="bg-BG"/>
              </w:rPr>
            </w:pPr>
            <w:r>
              <w:rPr>
                <w:b/>
                <w:bCs/>
                <w:color w:val="000000"/>
                <w:szCs w:val="22"/>
                <w:lang w:val="bg-BG"/>
              </w:rPr>
              <w:t xml:space="preserve">Тегло (kg) </w:t>
            </w:r>
          </w:p>
        </w:tc>
        <w:tc>
          <w:tcPr>
            <w:tcW w:w="1034" w:type="pct"/>
          </w:tcPr>
          <w:p>
            <w:pPr>
              <w:spacing w:line="240" w:lineRule="auto"/>
              <w:jc w:val="center"/>
              <w:rPr>
                <w:szCs w:val="22"/>
                <w:lang w:val="bg-BG"/>
              </w:rPr>
            </w:pPr>
            <w:r>
              <w:rPr>
                <w:b/>
                <w:bCs/>
                <w:color w:val="000000"/>
                <w:szCs w:val="22"/>
                <w:lang w:val="bg-BG"/>
              </w:rPr>
              <w:t>Обща доза (mg)</w:t>
            </w:r>
          </w:p>
        </w:tc>
        <w:tc>
          <w:tcPr>
            <w:tcW w:w="1570" w:type="pct"/>
          </w:tcPr>
          <w:p>
            <w:pPr>
              <w:spacing w:line="240" w:lineRule="auto"/>
              <w:jc w:val="center"/>
              <w:rPr>
                <w:szCs w:val="22"/>
                <w:lang w:val="bg-BG"/>
              </w:rPr>
            </w:pPr>
            <w:r>
              <w:rPr>
                <w:b/>
                <w:bCs/>
                <w:color w:val="000000"/>
                <w:szCs w:val="22"/>
                <w:lang w:val="bg-BG"/>
              </w:rPr>
              <w:t>Брой сашета (250 mg)</w:t>
            </w:r>
          </w:p>
        </w:tc>
        <w:tc>
          <w:tcPr>
            <w:tcW w:w="1686" w:type="pct"/>
          </w:tcPr>
          <w:p>
            <w:pPr>
              <w:spacing w:line="240" w:lineRule="auto"/>
              <w:jc w:val="center"/>
              <w:rPr>
                <w:szCs w:val="22"/>
                <w:lang w:val="bg-BG"/>
              </w:rPr>
            </w:pPr>
            <w:r>
              <w:rPr>
                <w:b/>
                <w:bCs/>
                <w:color w:val="000000"/>
                <w:szCs w:val="22"/>
                <w:lang w:val="bg-BG"/>
              </w:rPr>
              <w:t>Обем за прилагане (ml) (25 mg/ml)</w:t>
            </w:r>
          </w:p>
        </w:tc>
      </w:tr>
      <w:tr>
        <w:trPr>
          <w:trHeight w:val="222"/>
        </w:trPr>
        <w:tc>
          <w:tcPr>
            <w:tcW w:w="710" w:type="pct"/>
          </w:tcPr>
          <w:p>
            <w:pPr>
              <w:spacing w:line="240" w:lineRule="auto"/>
              <w:rPr>
                <w:szCs w:val="22"/>
                <w:lang w:val="bg-BG"/>
              </w:rPr>
            </w:pPr>
            <w:r>
              <w:rPr>
                <w:color w:val="000000"/>
                <w:szCs w:val="22"/>
                <w:lang w:val="bg-BG"/>
              </w:rPr>
              <w:t>2</w:t>
            </w:r>
          </w:p>
        </w:tc>
        <w:tc>
          <w:tcPr>
            <w:tcW w:w="1034" w:type="pct"/>
          </w:tcPr>
          <w:p>
            <w:pPr>
              <w:spacing w:line="240" w:lineRule="auto"/>
              <w:jc w:val="center"/>
              <w:rPr>
                <w:szCs w:val="22"/>
                <w:lang w:val="bg-BG"/>
              </w:rPr>
            </w:pPr>
            <w:r>
              <w:rPr>
                <w:color w:val="000000"/>
                <w:szCs w:val="22"/>
                <w:lang w:val="bg-BG"/>
              </w:rPr>
              <w:t>15</w:t>
            </w:r>
          </w:p>
        </w:tc>
        <w:tc>
          <w:tcPr>
            <w:tcW w:w="1570" w:type="pct"/>
          </w:tcPr>
          <w:p>
            <w:pPr>
              <w:spacing w:line="240" w:lineRule="auto"/>
              <w:jc w:val="center"/>
              <w:rPr>
                <w:szCs w:val="22"/>
                <w:lang w:val="bg-BG"/>
              </w:rPr>
            </w:pPr>
            <w:r>
              <w:rPr>
                <w:color w:val="000000"/>
                <w:szCs w:val="22"/>
                <w:lang w:val="bg-BG"/>
              </w:rPr>
              <w:t>1</w:t>
            </w:r>
          </w:p>
        </w:tc>
        <w:tc>
          <w:tcPr>
            <w:tcW w:w="1686" w:type="pct"/>
          </w:tcPr>
          <w:p>
            <w:pPr>
              <w:spacing w:line="240" w:lineRule="auto"/>
              <w:jc w:val="center"/>
              <w:rPr>
                <w:szCs w:val="22"/>
                <w:lang w:val="bg-BG"/>
              </w:rPr>
            </w:pPr>
            <w:r>
              <w:rPr>
                <w:color w:val="000000"/>
                <w:szCs w:val="22"/>
                <w:lang w:val="bg-BG"/>
              </w:rPr>
              <w:t>0,6</w:t>
            </w:r>
          </w:p>
        </w:tc>
      </w:tr>
      <w:tr>
        <w:trPr>
          <w:trHeight w:val="206"/>
        </w:trPr>
        <w:tc>
          <w:tcPr>
            <w:tcW w:w="710" w:type="pct"/>
          </w:tcPr>
          <w:p>
            <w:pPr>
              <w:spacing w:line="240" w:lineRule="auto"/>
              <w:rPr>
                <w:szCs w:val="22"/>
                <w:lang w:val="bg-BG"/>
              </w:rPr>
            </w:pPr>
            <w:r>
              <w:rPr>
                <w:color w:val="000000"/>
                <w:szCs w:val="22"/>
                <w:lang w:val="bg-BG"/>
              </w:rPr>
              <w:t>3</w:t>
            </w:r>
          </w:p>
        </w:tc>
        <w:tc>
          <w:tcPr>
            <w:tcW w:w="1034" w:type="pct"/>
          </w:tcPr>
          <w:p>
            <w:pPr>
              <w:spacing w:line="240" w:lineRule="auto"/>
              <w:jc w:val="center"/>
              <w:rPr>
                <w:szCs w:val="22"/>
                <w:lang w:val="bg-BG"/>
              </w:rPr>
            </w:pPr>
            <w:r>
              <w:rPr>
                <w:color w:val="000000"/>
                <w:szCs w:val="22"/>
                <w:lang w:val="bg-BG"/>
              </w:rPr>
              <w:t>22,5</w:t>
            </w:r>
          </w:p>
        </w:tc>
        <w:tc>
          <w:tcPr>
            <w:tcW w:w="1570" w:type="pct"/>
          </w:tcPr>
          <w:p>
            <w:pPr>
              <w:spacing w:line="240" w:lineRule="auto"/>
              <w:jc w:val="center"/>
              <w:rPr>
                <w:szCs w:val="22"/>
                <w:lang w:val="bg-BG"/>
              </w:rPr>
            </w:pPr>
            <w:r>
              <w:rPr>
                <w:color w:val="000000"/>
                <w:szCs w:val="22"/>
                <w:lang w:val="bg-BG"/>
              </w:rPr>
              <w:t>1</w:t>
            </w:r>
          </w:p>
        </w:tc>
        <w:tc>
          <w:tcPr>
            <w:tcW w:w="1686" w:type="pct"/>
          </w:tcPr>
          <w:p>
            <w:pPr>
              <w:spacing w:line="240" w:lineRule="auto"/>
              <w:jc w:val="center"/>
              <w:rPr>
                <w:szCs w:val="22"/>
                <w:lang w:val="bg-BG"/>
              </w:rPr>
            </w:pPr>
            <w:r>
              <w:rPr>
                <w:color w:val="000000"/>
                <w:szCs w:val="22"/>
                <w:lang w:val="bg-BG"/>
              </w:rPr>
              <w:t>0,9</w:t>
            </w:r>
          </w:p>
        </w:tc>
      </w:tr>
      <w:tr>
        <w:trPr>
          <w:trHeight w:val="222"/>
        </w:trPr>
        <w:tc>
          <w:tcPr>
            <w:tcW w:w="710" w:type="pct"/>
          </w:tcPr>
          <w:p>
            <w:pPr>
              <w:spacing w:line="240" w:lineRule="auto"/>
              <w:rPr>
                <w:szCs w:val="22"/>
                <w:lang w:val="bg-BG"/>
              </w:rPr>
            </w:pPr>
            <w:r>
              <w:rPr>
                <w:color w:val="000000"/>
                <w:szCs w:val="22"/>
                <w:lang w:val="bg-BG"/>
              </w:rPr>
              <w:t>4</w:t>
            </w:r>
          </w:p>
        </w:tc>
        <w:tc>
          <w:tcPr>
            <w:tcW w:w="1034" w:type="pct"/>
          </w:tcPr>
          <w:p>
            <w:pPr>
              <w:spacing w:line="240" w:lineRule="auto"/>
              <w:jc w:val="center"/>
              <w:rPr>
                <w:szCs w:val="22"/>
                <w:lang w:val="bg-BG"/>
              </w:rPr>
            </w:pPr>
            <w:r>
              <w:rPr>
                <w:color w:val="000000"/>
                <w:szCs w:val="22"/>
                <w:lang w:val="bg-BG"/>
              </w:rPr>
              <w:t>30</w:t>
            </w:r>
          </w:p>
        </w:tc>
        <w:tc>
          <w:tcPr>
            <w:tcW w:w="1570" w:type="pct"/>
          </w:tcPr>
          <w:p>
            <w:pPr>
              <w:spacing w:line="240" w:lineRule="auto"/>
              <w:jc w:val="center"/>
              <w:rPr>
                <w:szCs w:val="22"/>
                <w:lang w:val="bg-BG"/>
              </w:rPr>
            </w:pPr>
            <w:r>
              <w:rPr>
                <w:color w:val="000000"/>
                <w:szCs w:val="22"/>
                <w:lang w:val="bg-BG"/>
              </w:rPr>
              <w:t>1</w:t>
            </w:r>
          </w:p>
        </w:tc>
        <w:tc>
          <w:tcPr>
            <w:tcW w:w="1686" w:type="pct"/>
          </w:tcPr>
          <w:p>
            <w:pPr>
              <w:spacing w:line="240" w:lineRule="auto"/>
              <w:jc w:val="center"/>
              <w:rPr>
                <w:szCs w:val="22"/>
                <w:lang w:val="bg-BG"/>
              </w:rPr>
            </w:pPr>
            <w:r>
              <w:rPr>
                <w:color w:val="000000"/>
                <w:szCs w:val="22"/>
                <w:lang w:val="bg-BG"/>
              </w:rPr>
              <w:t>1,2</w:t>
            </w:r>
          </w:p>
        </w:tc>
      </w:tr>
      <w:tr>
        <w:trPr>
          <w:trHeight w:val="206"/>
        </w:trPr>
        <w:tc>
          <w:tcPr>
            <w:tcW w:w="710" w:type="pct"/>
          </w:tcPr>
          <w:p>
            <w:pPr>
              <w:spacing w:line="240" w:lineRule="auto"/>
              <w:rPr>
                <w:szCs w:val="22"/>
                <w:lang w:val="bg-BG"/>
              </w:rPr>
            </w:pPr>
            <w:r>
              <w:rPr>
                <w:color w:val="000000"/>
                <w:szCs w:val="22"/>
                <w:lang w:val="bg-BG"/>
              </w:rPr>
              <w:t>5</w:t>
            </w:r>
          </w:p>
        </w:tc>
        <w:tc>
          <w:tcPr>
            <w:tcW w:w="1034" w:type="pct"/>
          </w:tcPr>
          <w:p>
            <w:pPr>
              <w:spacing w:line="240" w:lineRule="auto"/>
              <w:jc w:val="center"/>
              <w:rPr>
                <w:szCs w:val="22"/>
                <w:lang w:val="bg-BG"/>
              </w:rPr>
            </w:pPr>
            <w:r>
              <w:rPr>
                <w:color w:val="000000"/>
                <w:szCs w:val="22"/>
                <w:lang w:val="bg-BG"/>
              </w:rPr>
              <w:t>37,5</w:t>
            </w:r>
          </w:p>
        </w:tc>
        <w:tc>
          <w:tcPr>
            <w:tcW w:w="1570" w:type="pct"/>
          </w:tcPr>
          <w:p>
            <w:pPr>
              <w:spacing w:line="240" w:lineRule="auto"/>
              <w:jc w:val="center"/>
              <w:rPr>
                <w:szCs w:val="22"/>
                <w:lang w:val="bg-BG"/>
              </w:rPr>
            </w:pPr>
            <w:r>
              <w:rPr>
                <w:color w:val="000000"/>
                <w:szCs w:val="22"/>
                <w:lang w:val="bg-BG"/>
              </w:rPr>
              <w:t>1</w:t>
            </w:r>
          </w:p>
        </w:tc>
        <w:tc>
          <w:tcPr>
            <w:tcW w:w="1686" w:type="pct"/>
          </w:tcPr>
          <w:p>
            <w:pPr>
              <w:spacing w:line="240" w:lineRule="auto"/>
              <w:jc w:val="center"/>
              <w:rPr>
                <w:szCs w:val="22"/>
                <w:lang w:val="bg-BG"/>
              </w:rPr>
            </w:pPr>
            <w:r>
              <w:rPr>
                <w:color w:val="000000"/>
                <w:szCs w:val="22"/>
                <w:lang w:val="bg-BG"/>
              </w:rPr>
              <w:t>1,5</w:t>
            </w:r>
          </w:p>
        </w:tc>
      </w:tr>
      <w:tr>
        <w:trPr>
          <w:trHeight w:val="222"/>
        </w:trPr>
        <w:tc>
          <w:tcPr>
            <w:tcW w:w="710" w:type="pct"/>
          </w:tcPr>
          <w:p>
            <w:pPr>
              <w:spacing w:line="240" w:lineRule="auto"/>
              <w:rPr>
                <w:szCs w:val="22"/>
                <w:lang w:val="bg-BG"/>
              </w:rPr>
            </w:pPr>
            <w:r>
              <w:rPr>
                <w:color w:val="000000"/>
                <w:szCs w:val="22"/>
                <w:lang w:val="bg-BG"/>
              </w:rPr>
              <w:t>6</w:t>
            </w:r>
          </w:p>
        </w:tc>
        <w:tc>
          <w:tcPr>
            <w:tcW w:w="1034" w:type="pct"/>
          </w:tcPr>
          <w:p>
            <w:pPr>
              <w:spacing w:line="240" w:lineRule="auto"/>
              <w:jc w:val="center"/>
              <w:rPr>
                <w:szCs w:val="22"/>
                <w:lang w:val="bg-BG"/>
              </w:rPr>
            </w:pPr>
            <w:r>
              <w:rPr>
                <w:color w:val="000000"/>
                <w:szCs w:val="22"/>
                <w:lang w:val="bg-BG"/>
              </w:rPr>
              <w:t>45</w:t>
            </w:r>
          </w:p>
        </w:tc>
        <w:tc>
          <w:tcPr>
            <w:tcW w:w="1570" w:type="pct"/>
          </w:tcPr>
          <w:p>
            <w:pPr>
              <w:spacing w:line="240" w:lineRule="auto"/>
              <w:jc w:val="center"/>
              <w:rPr>
                <w:szCs w:val="22"/>
                <w:lang w:val="bg-BG"/>
              </w:rPr>
            </w:pPr>
            <w:r>
              <w:rPr>
                <w:color w:val="000000"/>
                <w:szCs w:val="22"/>
                <w:lang w:val="bg-BG"/>
              </w:rPr>
              <w:t>1</w:t>
            </w:r>
          </w:p>
        </w:tc>
        <w:tc>
          <w:tcPr>
            <w:tcW w:w="1686" w:type="pct"/>
          </w:tcPr>
          <w:p>
            <w:pPr>
              <w:spacing w:line="240" w:lineRule="auto"/>
              <w:jc w:val="center"/>
              <w:rPr>
                <w:szCs w:val="22"/>
                <w:lang w:val="bg-BG"/>
              </w:rPr>
            </w:pPr>
            <w:r>
              <w:rPr>
                <w:color w:val="000000"/>
                <w:szCs w:val="22"/>
                <w:lang w:val="bg-BG"/>
              </w:rPr>
              <w:t>1,8</w:t>
            </w:r>
          </w:p>
        </w:tc>
      </w:tr>
      <w:tr>
        <w:trPr>
          <w:trHeight w:val="206"/>
        </w:trPr>
        <w:tc>
          <w:tcPr>
            <w:tcW w:w="710" w:type="pct"/>
          </w:tcPr>
          <w:p>
            <w:pPr>
              <w:spacing w:line="240" w:lineRule="auto"/>
              <w:rPr>
                <w:color w:val="000000"/>
                <w:szCs w:val="22"/>
                <w:lang w:val="bg-BG"/>
              </w:rPr>
            </w:pPr>
            <w:r>
              <w:rPr>
                <w:color w:val="000000"/>
                <w:szCs w:val="22"/>
                <w:lang w:val="bg-BG"/>
              </w:rPr>
              <w:t>7</w:t>
            </w:r>
          </w:p>
        </w:tc>
        <w:tc>
          <w:tcPr>
            <w:tcW w:w="1034" w:type="pct"/>
          </w:tcPr>
          <w:p>
            <w:pPr>
              <w:spacing w:line="240" w:lineRule="auto"/>
              <w:jc w:val="center"/>
              <w:rPr>
                <w:color w:val="000000"/>
                <w:szCs w:val="22"/>
                <w:lang w:val="bg-BG"/>
              </w:rPr>
            </w:pPr>
            <w:r>
              <w:rPr>
                <w:color w:val="000000"/>
                <w:szCs w:val="22"/>
                <w:lang w:val="bg-BG"/>
              </w:rPr>
              <w:t>52,5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2,1</w:t>
            </w:r>
          </w:p>
        </w:tc>
      </w:tr>
      <w:tr>
        <w:trPr>
          <w:trHeight w:val="222"/>
        </w:trPr>
        <w:tc>
          <w:tcPr>
            <w:tcW w:w="710" w:type="pct"/>
          </w:tcPr>
          <w:p>
            <w:pPr>
              <w:spacing w:line="240" w:lineRule="auto"/>
              <w:rPr>
                <w:color w:val="000000"/>
                <w:szCs w:val="22"/>
                <w:lang w:val="bg-BG"/>
              </w:rPr>
            </w:pPr>
            <w:r>
              <w:rPr>
                <w:color w:val="000000"/>
                <w:szCs w:val="22"/>
                <w:lang w:val="bg-BG"/>
              </w:rPr>
              <w:t>8</w:t>
            </w:r>
          </w:p>
        </w:tc>
        <w:tc>
          <w:tcPr>
            <w:tcW w:w="1034" w:type="pct"/>
          </w:tcPr>
          <w:p>
            <w:pPr>
              <w:spacing w:line="240" w:lineRule="auto"/>
              <w:jc w:val="center"/>
              <w:rPr>
                <w:color w:val="000000"/>
                <w:szCs w:val="22"/>
                <w:lang w:val="bg-BG"/>
              </w:rPr>
            </w:pPr>
            <w:r>
              <w:rPr>
                <w:color w:val="000000"/>
                <w:szCs w:val="22"/>
                <w:lang w:val="bg-BG"/>
              </w:rPr>
              <w:t>60</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2,4</w:t>
            </w:r>
          </w:p>
        </w:tc>
      </w:tr>
      <w:tr>
        <w:trPr>
          <w:trHeight w:val="206"/>
        </w:trPr>
        <w:tc>
          <w:tcPr>
            <w:tcW w:w="710" w:type="pct"/>
          </w:tcPr>
          <w:p>
            <w:pPr>
              <w:spacing w:line="240" w:lineRule="auto"/>
              <w:rPr>
                <w:color w:val="000000"/>
                <w:szCs w:val="22"/>
                <w:lang w:val="bg-BG"/>
              </w:rPr>
            </w:pPr>
            <w:r>
              <w:rPr>
                <w:color w:val="000000"/>
                <w:szCs w:val="22"/>
                <w:lang w:val="bg-BG"/>
              </w:rPr>
              <w:t>9</w:t>
            </w:r>
          </w:p>
        </w:tc>
        <w:tc>
          <w:tcPr>
            <w:tcW w:w="1034" w:type="pct"/>
          </w:tcPr>
          <w:p>
            <w:pPr>
              <w:spacing w:line="240" w:lineRule="auto"/>
              <w:jc w:val="center"/>
              <w:rPr>
                <w:color w:val="000000"/>
                <w:szCs w:val="22"/>
                <w:lang w:val="bg-BG"/>
              </w:rPr>
            </w:pPr>
            <w:r>
              <w:rPr>
                <w:color w:val="000000"/>
                <w:szCs w:val="22"/>
                <w:lang w:val="bg-BG"/>
              </w:rPr>
              <w:t>67,5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2,7</w:t>
            </w:r>
          </w:p>
        </w:tc>
      </w:tr>
      <w:tr>
        <w:trPr>
          <w:trHeight w:val="222"/>
        </w:trPr>
        <w:tc>
          <w:tcPr>
            <w:tcW w:w="710" w:type="pct"/>
          </w:tcPr>
          <w:p>
            <w:pPr>
              <w:spacing w:line="240" w:lineRule="auto"/>
              <w:rPr>
                <w:color w:val="000000"/>
                <w:szCs w:val="22"/>
                <w:lang w:val="bg-BG"/>
              </w:rPr>
            </w:pPr>
            <w:r>
              <w:rPr>
                <w:color w:val="000000"/>
                <w:szCs w:val="22"/>
                <w:lang w:val="bg-BG"/>
              </w:rPr>
              <w:t>10</w:t>
            </w:r>
          </w:p>
        </w:tc>
        <w:tc>
          <w:tcPr>
            <w:tcW w:w="1034" w:type="pct"/>
          </w:tcPr>
          <w:p>
            <w:pPr>
              <w:spacing w:line="240" w:lineRule="auto"/>
              <w:jc w:val="center"/>
              <w:rPr>
                <w:color w:val="000000"/>
                <w:szCs w:val="22"/>
                <w:lang w:val="bg-BG"/>
              </w:rPr>
            </w:pPr>
            <w:r>
              <w:rPr>
                <w:color w:val="000000"/>
                <w:szCs w:val="22"/>
                <w:lang w:val="bg-BG"/>
              </w:rPr>
              <w:t>75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3</w:t>
            </w:r>
          </w:p>
        </w:tc>
      </w:tr>
      <w:tr>
        <w:trPr>
          <w:trHeight w:val="206"/>
        </w:trPr>
        <w:tc>
          <w:tcPr>
            <w:tcW w:w="710" w:type="pct"/>
          </w:tcPr>
          <w:p>
            <w:pPr>
              <w:spacing w:line="240" w:lineRule="auto"/>
              <w:rPr>
                <w:color w:val="000000"/>
                <w:szCs w:val="22"/>
                <w:lang w:val="bg-BG"/>
              </w:rPr>
            </w:pPr>
            <w:r>
              <w:rPr>
                <w:color w:val="000000"/>
                <w:szCs w:val="22"/>
                <w:lang w:val="bg-BG"/>
              </w:rPr>
              <w:t>11</w:t>
            </w:r>
          </w:p>
        </w:tc>
        <w:tc>
          <w:tcPr>
            <w:tcW w:w="1034" w:type="pct"/>
          </w:tcPr>
          <w:p>
            <w:pPr>
              <w:spacing w:line="240" w:lineRule="auto"/>
              <w:jc w:val="center"/>
              <w:rPr>
                <w:color w:val="000000"/>
                <w:szCs w:val="22"/>
                <w:lang w:val="bg-BG"/>
              </w:rPr>
            </w:pPr>
            <w:r>
              <w:rPr>
                <w:color w:val="000000"/>
                <w:szCs w:val="22"/>
                <w:lang w:val="bg-BG"/>
              </w:rPr>
              <w:t>82,5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3,3</w:t>
            </w:r>
          </w:p>
        </w:tc>
      </w:tr>
      <w:tr>
        <w:trPr>
          <w:trHeight w:val="222"/>
        </w:trPr>
        <w:tc>
          <w:tcPr>
            <w:tcW w:w="710" w:type="pct"/>
          </w:tcPr>
          <w:p>
            <w:pPr>
              <w:spacing w:line="240" w:lineRule="auto"/>
              <w:rPr>
                <w:color w:val="000000"/>
                <w:szCs w:val="22"/>
                <w:lang w:val="bg-BG"/>
              </w:rPr>
            </w:pPr>
            <w:r>
              <w:rPr>
                <w:color w:val="000000"/>
                <w:szCs w:val="22"/>
                <w:lang w:val="bg-BG"/>
              </w:rPr>
              <w:t>12</w:t>
            </w:r>
          </w:p>
        </w:tc>
        <w:tc>
          <w:tcPr>
            <w:tcW w:w="1034" w:type="pct"/>
          </w:tcPr>
          <w:p>
            <w:pPr>
              <w:spacing w:line="240" w:lineRule="auto"/>
              <w:jc w:val="center"/>
              <w:rPr>
                <w:color w:val="000000"/>
                <w:szCs w:val="22"/>
                <w:lang w:val="bg-BG"/>
              </w:rPr>
            </w:pPr>
            <w:r>
              <w:rPr>
                <w:color w:val="000000"/>
                <w:szCs w:val="22"/>
                <w:lang w:val="bg-BG"/>
              </w:rPr>
              <w:t>90</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3,6</w:t>
            </w:r>
          </w:p>
        </w:tc>
      </w:tr>
      <w:tr>
        <w:trPr>
          <w:trHeight w:val="206"/>
        </w:trPr>
        <w:tc>
          <w:tcPr>
            <w:tcW w:w="710" w:type="pct"/>
          </w:tcPr>
          <w:p>
            <w:pPr>
              <w:spacing w:line="240" w:lineRule="auto"/>
              <w:rPr>
                <w:color w:val="000000"/>
                <w:szCs w:val="22"/>
                <w:lang w:val="bg-BG"/>
              </w:rPr>
            </w:pPr>
            <w:r>
              <w:rPr>
                <w:color w:val="000000"/>
                <w:szCs w:val="22"/>
                <w:lang w:val="bg-BG"/>
              </w:rPr>
              <w:t>13</w:t>
            </w:r>
          </w:p>
        </w:tc>
        <w:tc>
          <w:tcPr>
            <w:tcW w:w="1034" w:type="pct"/>
          </w:tcPr>
          <w:p>
            <w:pPr>
              <w:spacing w:line="240" w:lineRule="auto"/>
              <w:jc w:val="center"/>
              <w:rPr>
                <w:color w:val="000000"/>
                <w:szCs w:val="22"/>
                <w:lang w:val="bg-BG"/>
              </w:rPr>
            </w:pPr>
            <w:r>
              <w:rPr>
                <w:color w:val="000000"/>
                <w:szCs w:val="22"/>
                <w:lang w:val="bg-BG"/>
              </w:rPr>
              <w:t>97,5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3,9</w:t>
            </w:r>
          </w:p>
        </w:tc>
      </w:tr>
      <w:tr>
        <w:trPr>
          <w:trHeight w:val="222"/>
        </w:trPr>
        <w:tc>
          <w:tcPr>
            <w:tcW w:w="710" w:type="pct"/>
          </w:tcPr>
          <w:p>
            <w:pPr>
              <w:spacing w:line="240" w:lineRule="auto"/>
              <w:rPr>
                <w:color w:val="000000"/>
                <w:szCs w:val="22"/>
                <w:lang w:val="bg-BG"/>
              </w:rPr>
            </w:pPr>
            <w:r>
              <w:rPr>
                <w:color w:val="000000"/>
                <w:szCs w:val="22"/>
                <w:lang w:val="bg-BG"/>
              </w:rPr>
              <w:t>14</w:t>
            </w:r>
          </w:p>
        </w:tc>
        <w:tc>
          <w:tcPr>
            <w:tcW w:w="1034" w:type="pct"/>
          </w:tcPr>
          <w:p>
            <w:pPr>
              <w:spacing w:line="240" w:lineRule="auto"/>
              <w:jc w:val="center"/>
              <w:rPr>
                <w:color w:val="000000"/>
                <w:szCs w:val="22"/>
                <w:lang w:val="bg-BG"/>
              </w:rPr>
            </w:pPr>
            <w:r>
              <w:rPr>
                <w:color w:val="000000"/>
                <w:szCs w:val="22"/>
                <w:lang w:val="bg-BG"/>
              </w:rPr>
              <w:t>105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4,2</w:t>
            </w:r>
          </w:p>
        </w:tc>
      </w:tr>
      <w:tr>
        <w:trPr>
          <w:trHeight w:val="206"/>
        </w:trPr>
        <w:tc>
          <w:tcPr>
            <w:tcW w:w="710" w:type="pct"/>
          </w:tcPr>
          <w:p>
            <w:pPr>
              <w:spacing w:line="240" w:lineRule="auto"/>
              <w:rPr>
                <w:color w:val="000000"/>
                <w:szCs w:val="22"/>
                <w:lang w:val="bg-BG"/>
              </w:rPr>
            </w:pPr>
            <w:r>
              <w:rPr>
                <w:color w:val="000000"/>
                <w:szCs w:val="22"/>
                <w:lang w:val="bg-BG"/>
              </w:rPr>
              <w:t>15</w:t>
            </w:r>
          </w:p>
        </w:tc>
        <w:tc>
          <w:tcPr>
            <w:tcW w:w="1034" w:type="pct"/>
          </w:tcPr>
          <w:p>
            <w:pPr>
              <w:spacing w:line="240" w:lineRule="auto"/>
              <w:jc w:val="center"/>
              <w:rPr>
                <w:color w:val="000000"/>
                <w:szCs w:val="22"/>
                <w:lang w:val="bg-BG"/>
              </w:rPr>
            </w:pPr>
            <w:r>
              <w:rPr>
                <w:color w:val="000000"/>
                <w:szCs w:val="22"/>
                <w:lang w:val="bg-BG"/>
              </w:rPr>
              <w:t>112,5</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4,5</w:t>
            </w:r>
          </w:p>
        </w:tc>
      </w:tr>
      <w:tr>
        <w:trPr>
          <w:trHeight w:val="206"/>
        </w:trPr>
        <w:tc>
          <w:tcPr>
            <w:tcW w:w="710" w:type="pct"/>
          </w:tcPr>
          <w:p>
            <w:pPr>
              <w:spacing w:line="240" w:lineRule="auto"/>
              <w:rPr>
                <w:color w:val="000000"/>
                <w:szCs w:val="22"/>
                <w:lang w:val="bg-BG"/>
              </w:rPr>
            </w:pPr>
            <w:r>
              <w:rPr>
                <w:color w:val="000000"/>
                <w:szCs w:val="22"/>
                <w:lang w:val="bg-BG"/>
              </w:rPr>
              <w:t>16</w:t>
            </w:r>
          </w:p>
        </w:tc>
        <w:tc>
          <w:tcPr>
            <w:tcW w:w="1034" w:type="pct"/>
          </w:tcPr>
          <w:p>
            <w:pPr>
              <w:spacing w:line="240" w:lineRule="auto"/>
              <w:jc w:val="center"/>
              <w:rPr>
                <w:color w:val="000000"/>
                <w:szCs w:val="22"/>
                <w:lang w:val="bg-BG"/>
              </w:rPr>
            </w:pPr>
            <w:r>
              <w:rPr>
                <w:color w:val="000000"/>
                <w:szCs w:val="22"/>
                <w:lang w:val="bg-BG"/>
              </w:rPr>
              <w:t>120</w:t>
            </w:r>
          </w:p>
        </w:tc>
        <w:tc>
          <w:tcPr>
            <w:tcW w:w="1570" w:type="pct"/>
          </w:tcPr>
          <w:p>
            <w:pPr>
              <w:spacing w:line="240" w:lineRule="auto"/>
              <w:jc w:val="center"/>
              <w:rPr>
                <w:color w:val="000000"/>
                <w:szCs w:val="22"/>
                <w:lang w:val="bg-BG"/>
              </w:rPr>
            </w:pPr>
            <w:r>
              <w:rPr>
                <w:color w:val="000000"/>
                <w:szCs w:val="22"/>
                <w:lang w:val="bg-BG"/>
              </w:rPr>
              <w:t>1</w:t>
            </w:r>
          </w:p>
        </w:tc>
        <w:tc>
          <w:tcPr>
            <w:tcW w:w="1686" w:type="pct"/>
          </w:tcPr>
          <w:p>
            <w:pPr>
              <w:spacing w:line="240" w:lineRule="auto"/>
              <w:jc w:val="center"/>
              <w:rPr>
                <w:color w:val="000000"/>
                <w:szCs w:val="22"/>
                <w:lang w:val="bg-BG"/>
              </w:rPr>
            </w:pPr>
            <w:r>
              <w:rPr>
                <w:color w:val="000000"/>
                <w:szCs w:val="22"/>
                <w:lang w:val="bg-BG"/>
              </w:rPr>
              <w:t>4,8</w:t>
            </w:r>
          </w:p>
        </w:tc>
      </w:tr>
    </w:tbl>
    <w:p>
      <w:pPr>
        <w:spacing w:line="240" w:lineRule="auto"/>
        <w:rPr>
          <w:lang w:val="bg-BG"/>
        </w:rPr>
      </w:pPr>
    </w:p>
    <w:p>
      <w:pPr>
        <w:spacing w:line="240" w:lineRule="auto"/>
        <w:rPr>
          <w:b/>
          <w:bCs/>
          <w:szCs w:val="22"/>
          <w:lang w:val="bg-BG"/>
        </w:rPr>
      </w:pPr>
      <w:r>
        <w:rPr>
          <w:b/>
          <w:bCs/>
          <w:szCs w:val="22"/>
          <w:lang w:val="bg-BG"/>
        </w:rPr>
        <w:t>Таблица 3: Препоръчителна доза Sephience перорален прах в саше по телесно тегло при педиатрични пациенти на възраст от 6  до по-малко от 12 месеца</w:t>
      </w:r>
    </w:p>
    <w:p>
      <w:pPr>
        <w:spacing w:line="240" w:lineRule="auto"/>
        <w:rPr>
          <w:lang w:val="bg-BG"/>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bg-BG"/>
              </w:rPr>
            </w:pPr>
            <w:r>
              <w:rPr>
                <w:b/>
                <w:bCs/>
                <w:szCs w:val="22"/>
                <w:lang w:val="bg-BG"/>
              </w:rPr>
              <w:t>Доза</w:t>
            </w:r>
          </w:p>
        </w:tc>
        <w:tc>
          <w:tcPr>
            <w:tcW w:w="4362" w:type="pct"/>
            <w:gridSpan w:val="3"/>
          </w:tcPr>
          <w:p>
            <w:pPr>
              <w:keepNext/>
              <w:keepLines/>
              <w:spacing w:line="240" w:lineRule="auto"/>
              <w:jc w:val="center"/>
              <w:rPr>
                <w:b/>
                <w:szCs w:val="22"/>
                <w:lang w:val="bg-BG"/>
              </w:rPr>
            </w:pPr>
            <w:r>
              <w:rPr>
                <w:b/>
                <w:bCs/>
                <w:color w:val="000000"/>
                <w:szCs w:val="22"/>
                <w:lang w:val="bg-BG"/>
              </w:rPr>
              <w:t>15 mg/kg/ден</w:t>
            </w:r>
          </w:p>
        </w:tc>
      </w:tr>
      <w:tr>
        <w:trPr>
          <w:trHeight w:val="152"/>
          <w:tblHeader/>
        </w:trPr>
        <w:tc>
          <w:tcPr>
            <w:tcW w:w="638" w:type="pct"/>
          </w:tcPr>
          <w:p>
            <w:pPr>
              <w:keepNext/>
              <w:keepLines/>
              <w:spacing w:line="240" w:lineRule="auto"/>
              <w:rPr>
                <w:rFonts w:eastAsia="Arial"/>
                <w:b/>
                <w:bCs/>
                <w:color w:val="000000"/>
                <w:szCs w:val="22"/>
                <w:lang w:val="bg-BG"/>
              </w:rPr>
            </w:pPr>
            <w:r>
              <w:rPr>
                <w:b/>
                <w:bCs/>
                <w:color w:val="000000"/>
                <w:szCs w:val="22"/>
                <w:lang w:val="bg-BG"/>
              </w:rPr>
              <w:t>Възраст</w:t>
            </w:r>
          </w:p>
        </w:tc>
        <w:tc>
          <w:tcPr>
            <w:tcW w:w="4362" w:type="pct"/>
            <w:gridSpan w:val="3"/>
          </w:tcPr>
          <w:p>
            <w:pPr>
              <w:keepNext/>
              <w:keepLines/>
              <w:spacing w:line="240" w:lineRule="auto"/>
              <w:jc w:val="center"/>
              <w:rPr>
                <w:rFonts w:eastAsia="Arial"/>
                <w:b/>
                <w:bCs/>
                <w:color w:val="000000"/>
                <w:szCs w:val="22"/>
                <w:lang w:val="bg-BG"/>
              </w:rPr>
            </w:pPr>
            <w:r>
              <w:rPr>
                <w:b/>
                <w:bCs/>
                <w:color w:val="000000"/>
                <w:szCs w:val="22"/>
                <w:lang w:val="bg-BG"/>
              </w:rPr>
              <w:t>от 6 месеца до &lt; 12 месеца</w:t>
            </w:r>
          </w:p>
        </w:tc>
      </w:tr>
      <w:tr>
        <w:trPr>
          <w:trHeight w:val="652"/>
          <w:tblHeader/>
        </w:trPr>
        <w:tc>
          <w:tcPr>
            <w:tcW w:w="638" w:type="pct"/>
          </w:tcPr>
          <w:p>
            <w:pPr>
              <w:spacing w:line="240" w:lineRule="auto"/>
              <w:rPr>
                <w:szCs w:val="22"/>
                <w:lang w:val="bg-BG"/>
              </w:rPr>
            </w:pPr>
            <w:r>
              <w:rPr>
                <w:b/>
                <w:bCs/>
                <w:color w:val="000000"/>
                <w:szCs w:val="22"/>
                <w:lang w:val="bg-BG"/>
              </w:rPr>
              <w:t xml:space="preserve">Тегло (kg) </w:t>
            </w:r>
          </w:p>
        </w:tc>
        <w:tc>
          <w:tcPr>
            <w:tcW w:w="1058" w:type="pct"/>
          </w:tcPr>
          <w:p>
            <w:pPr>
              <w:spacing w:line="240" w:lineRule="auto"/>
              <w:jc w:val="center"/>
              <w:rPr>
                <w:szCs w:val="22"/>
                <w:lang w:val="bg-BG"/>
              </w:rPr>
            </w:pPr>
            <w:r>
              <w:rPr>
                <w:b/>
                <w:bCs/>
                <w:color w:val="000000"/>
                <w:szCs w:val="22"/>
                <w:lang w:val="bg-BG"/>
              </w:rPr>
              <w:t>Обща доза (mg)</w:t>
            </w:r>
          </w:p>
        </w:tc>
        <w:tc>
          <w:tcPr>
            <w:tcW w:w="1594" w:type="pct"/>
          </w:tcPr>
          <w:p>
            <w:pPr>
              <w:spacing w:line="240" w:lineRule="auto"/>
              <w:jc w:val="center"/>
              <w:rPr>
                <w:szCs w:val="22"/>
                <w:lang w:val="bg-BG"/>
              </w:rPr>
            </w:pPr>
            <w:r>
              <w:rPr>
                <w:b/>
                <w:bCs/>
                <w:color w:val="000000"/>
                <w:szCs w:val="22"/>
                <w:lang w:val="bg-BG"/>
              </w:rPr>
              <w:t>Брой сашета (250 mg)</w:t>
            </w:r>
          </w:p>
        </w:tc>
        <w:tc>
          <w:tcPr>
            <w:tcW w:w="1710" w:type="pct"/>
          </w:tcPr>
          <w:p>
            <w:pPr>
              <w:spacing w:line="240" w:lineRule="auto"/>
              <w:jc w:val="center"/>
              <w:rPr>
                <w:szCs w:val="22"/>
                <w:lang w:val="bg-BG"/>
              </w:rPr>
            </w:pPr>
            <w:r>
              <w:rPr>
                <w:b/>
                <w:bCs/>
                <w:color w:val="000000"/>
                <w:szCs w:val="22"/>
                <w:lang w:val="bg-BG"/>
              </w:rPr>
              <w:t>Обем за прилагане (ml) (25 mg/ml)</w:t>
            </w:r>
          </w:p>
        </w:tc>
      </w:tr>
      <w:tr>
        <w:trPr>
          <w:trHeight w:val="222"/>
        </w:trPr>
        <w:tc>
          <w:tcPr>
            <w:tcW w:w="638" w:type="pct"/>
          </w:tcPr>
          <w:p>
            <w:pPr>
              <w:spacing w:line="240" w:lineRule="auto"/>
              <w:rPr>
                <w:szCs w:val="22"/>
                <w:lang w:val="bg-BG"/>
              </w:rPr>
            </w:pPr>
            <w:r>
              <w:rPr>
                <w:color w:val="000000"/>
                <w:szCs w:val="22"/>
                <w:lang w:val="bg-BG"/>
              </w:rPr>
              <w:t>2</w:t>
            </w:r>
          </w:p>
        </w:tc>
        <w:tc>
          <w:tcPr>
            <w:tcW w:w="1058" w:type="pct"/>
          </w:tcPr>
          <w:p>
            <w:pPr>
              <w:spacing w:line="240" w:lineRule="auto"/>
              <w:jc w:val="center"/>
              <w:rPr>
                <w:szCs w:val="22"/>
                <w:lang w:val="bg-BG"/>
              </w:rPr>
            </w:pPr>
            <w:r>
              <w:rPr>
                <w:color w:val="000000"/>
                <w:szCs w:val="22"/>
                <w:lang w:val="bg-BG"/>
              </w:rPr>
              <w:t>30</w:t>
            </w:r>
          </w:p>
        </w:tc>
        <w:tc>
          <w:tcPr>
            <w:tcW w:w="1594" w:type="pct"/>
          </w:tcPr>
          <w:p>
            <w:pPr>
              <w:spacing w:line="240" w:lineRule="auto"/>
              <w:jc w:val="center"/>
              <w:rPr>
                <w:szCs w:val="22"/>
                <w:lang w:val="bg-BG"/>
              </w:rPr>
            </w:pPr>
            <w:r>
              <w:rPr>
                <w:color w:val="000000"/>
                <w:szCs w:val="22"/>
                <w:lang w:val="bg-BG"/>
              </w:rPr>
              <w:t>1</w:t>
            </w:r>
          </w:p>
        </w:tc>
        <w:tc>
          <w:tcPr>
            <w:tcW w:w="1710" w:type="pct"/>
          </w:tcPr>
          <w:p>
            <w:pPr>
              <w:spacing w:line="240" w:lineRule="auto"/>
              <w:jc w:val="center"/>
              <w:rPr>
                <w:szCs w:val="22"/>
                <w:lang w:val="bg-BG"/>
              </w:rPr>
            </w:pPr>
            <w:r>
              <w:rPr>
                <w:color w:val="000000"/>
                <w:szCs w:val="22"/>
                <w:lang w:val="bg-BG"/>
              </w:rPr>
              <w:t>1,2</w:t>
            </w:r>
          </w:p>
        </w:tc>
      </w:tr>
      <w:tr>
        <w:trPr>
          <w:trHeight w:val="206"/>
        </w:trPr>
        <w:tc>
          <w:tcPr>
            <w:tcW w:w="638" w:type="pct"/>
          </w:tcPr>
          <w:p>
            <w:pPr>
              <w:spacing w:line="240" w:lineRule="auto"/>
              <w:rPr>
                <w:szCs w:val="22"/>
                <w:lang w:val="bg-BG"/>
              </w:rPr>
            </w:pPr>
            <w:r>
              <w:rPr>
                <w:color w:val="000000"/>
                <w:szCs w:val="22"/>
                <w:lang w:val="bg-BG"/>
              </w:rPr>
              <w:t>3</w:t>
            </w:r>
          </w:p>
        </w:tc>
        <w:tc>
          <w:tcPr>
            <w:tcW w:w="1058" w:type="pct"/>
          </w:tcPr>
          <w:p>
            <w:pPr>
              <w:spacing w:line="240" w:lineRule="auto"/>
              <w:jc w:val="center"/>
              <w:rPr>
                <w:szCs w:val="22"/>
                <w:lang w:val="bg-BG"/>
              </w:rPr>
            </w:pPr>
            <w:r>
              <w:rPr>
                <w:color w:val="000000"/>
                <w:szCs w:val="22"/>
                <w:lang w:val="bg-BG"/>
              </w:rPr>
              <w:t>45</w:t>
            </w:r>
          </w:p>
        </w:tc>
        <w:tc>
          <w:tcPr>
            <w:tcW w:w="1594" w:type="pct"/>
          </w:tcPr>
          <w:p>
            <w:pPr>
              <w:spacing w:line="240" w:lineRule="auto"/>
              <w:jc w:val="center"/>
              <w:rPr>
                <w:szCs w:val="22"/>
                <w:lang w:val="bg-BG"/>
              </w:rPr>
            </w:pPr>
            <w:r>
              <w:rPr>
                <w:color w:val="000000"/>
                <w:szCs w:val="22"/>
                <w:lang w:val="bg-BG"/>
              </w:rPr>
              <w:t>1</w:t>
            </w:r>
          </w:p>
        </w:tc>
        <w:tc>
          <w:tcPr>
            <w:tcW w:w="1710" w:type="pct"/>
          </w:tcPr>
          <w:p>
            <w:pPr>
              <w:spacing w:line="240" w:lineRule="auto"/>
              <w:jc w:val="center"/>
              <w:rPr>
                <w:szCs w:val="22"/>
                <w:lang w:val="bg-BG"/>
              </w:rPr>
            </w:pPr>
            <w:r>
              <w:rPr>
                <w:color w:val="000000"/>
                <w:szCs w:val="22"/>
                <w:lang w:val="bg-BG"/>
              </w:rPr>
              <w:t>1,8</w:t>
            </w:r>
          </w:p>
        </w:tc>
      </w:tr>
      <w:tr>
        <w:trPr>
          <w:trHeight w:val="222"/>
        </w:trPr>
        <w:tc>
          <w:tcPr>
            <w:tcW w:w="638" w:type="pct"/>
          </w:tcPr>
          <w:p>
            <w:pPr>
              <w:spacing w:line="240" w:lineRule="auto"/>
              <w:rPr>
                <w:szCs w:val="22"/>
                <w:lang w:val="bg-BG"/>
              </w:rPr>
            </w:pPr>
            <w:r>
              <w:rPr>
                <w:color w:val="000000"/>
                <w:szCs w:val="22"/>
                <w:lang w:val="bg-BG"/>
              </w:rPr>
              <w:t>4</w:t>
            </w:r>
          </w:p>
        </w:tc>
        <w:tc>
          <w:tcPr>
            <w:tcW w:w="1058" w:type="pct"/>
          </w:tcPr>
          <w:p>
            <w:pPr>
              <w:spacing w:line="240" w:lineRule="auto"/>
              <w:jc w:val="center"/>
              <w:rPr>
                <w:szCs w:val="22"/>
                <w:lang w:val="bg-BG"/>
              </w:rPr>
            </w:pPr>
            <w:r>
              <w:rPr>
                <w:color w:val="000000"/>
                <w:szCs w:val="22"/>
                <w:lang w:val="bg-BG"/>
              </w:rPr>
              <w:t>60</w:t>
            </w:r>
          </w:p>
        </w:tc>
        <w:tc>
          <w:tcPr>
            <w:tcW w:w="1594" w:type="pct"/>
          </w:tcPr>
          <w:p>
            <w:pPr>
              <w:spacing w:line="240" w:lineRule="auto"/>
              <w:jc w:val="center"/>
              <w:rPr>
                <w:szCs w:val="22"/>
                <w:lang w:val="bg-BG"/>
              </w:rPr>
            </w:pPr>
            <w:r>
              <w:rPr>
                <w:color w:val="000000"/>
                <w:szCs w:val="22"/>
                <w:lang w:val="bg-BG"/>
              </w:rPr>
              <w:t>1</w:t>
            </w:r>
          </w:p>
        </w:tc>
        <w:tc>
          <w:tcPr>
            <w:tcW w:w="1710" w:type="pct"/>
          </w:tcPr>
          <w:p>
            <w:pPr>
              <w:spacing w:line="240" w:lineRule="auto"/>
              <w:jc w:val="center"/>
              <w:rPr>
                <w:szCs w:val="22"/>
                <w:lang w:val="bg-BG"/>
              </w:rPr>
            </w:pPr>
            <w:r>
              <w:rPr>
                <w:color w:val="000000"/>
                <w:szCs w:val="22"/>
                <w:lang w:val="bg-BG"/>
              </w:rPr>
              <w:t>2,4</w:t>
            </w:r>
          </w:p>
        </w:tc>
      </w:tr>
      <w:tr>
        <w:trPr>
          <w:trHeight w:val="206"/>
        </w:trPr>
        <w:tc>
          <w:tcPr>
            <w:tcW w:w="638" w:type="pct"/>
          </w:tcPr>
          <w:p>
            <w:pPr>
              <w:spacing w:line="240" w:lineRule="auto"/>
              <w:rPr>
                <w:szCs w:val="22"/>
                <w:lang w:val="bg-BG"/>
              </w:rPr>
            </w:pPr>
            <w:r>
              <w:rPr>
                <w:color w:val="000000"/>
                <w:szCs w:val="22"/>
                <w:lang w:val="bg-BG"/>
              </w:rPr>
              <w:t>5</w:t>
            </w:r>
          </w:p>
        </w:tc>
        <w:tc>
          <w:tcPr>
            <w:tcW w:w="1058" w:type="pct"/>
          </w:tcPr>
          <w:p>
            <w:pPr>
              <w:spacing w:line="240" w:lineRule="auto"/>
              <w:jc w:val="center"/>
              <w:rPr>
                <w:szCs w:val="22"/>
                <w:lang w:val="bg-BG"/>
              </w:rPr>
            </w:pPr>
            <w:r>
              <w:rPr>
                <w:color w:val="000000"/>
                <w:szCs w:val="22"/>
                <w:lang w:val="bg-BG"/>
              </w:rPr>
              <w:t>75</w:t>
            </w:r>
          </w:p>
        </w:tc>
        <w:tc>
          <w:tcPr>
            <w:tcW w:w="1594" w:type="pct"/>
          </w:tcPr>
          <w:p>
            <w:pPr>
              <w:spacing w:line="240" w:lineRule="auto"/>
              <w:jc w:val="center"/>
              <w:rPr>
                <w:szCs w:val="22"/>
                <w:lang w:val="bg-BG"/>
              </w:rPr>
            </w:pPr>
            <w:r>
              <w:rPr>
                <w:color w:val="000000"/>
                <w:szCs w:val="22"/>
                <w:lang w:val="bg-BG"/>
              </w:rPr>
              <w:t>1</w:t>
            </w:r>
          </w:p>
        </w:tc>
        <w:tc>
          <w:tcPr>
            <w:tcW w:w="1710" w:type="pct"/>
          </w:tcPr>
          <w:p>
            <w:pPr>
              <w:spacing w:line="240" w:lineRule="auto"/>
              <w:jc w:val="center"/>
              <w:rPr>
                <w:szCs w:val="22"/>
                <w:lang w:val="bg-BG"/>
              </w:rPr>
            </w:pPr>
            <w:r>
              <w:rPr>
                <w:color w:val="000000"/>
                <w:szCs w:val="22"/>
                <w:lang w:val="bg-BG"/>
              </w:rPr>
              <w:t>3</w:t>
            </w:r>
          </w:p>
        </w:tc>
      </w:tr>
      <w:tr>
        <w:trPr>
          <w:trHeight w:val="222"/>
        </w:trPr>
        <w:tc>
          <w:tcPr>
            <w:tcW w:w="638" w:type="pct"/>
          </w:tcPr>
          <w:p>
            <w:pPr>
              <w:spacing w:line="240" w:lineRule="auto"/>
              <w:rPr>
                <w:szCs w:val="22"/>
                <w:lang w:val="bg-BG"/>
              </w:rPr>
            </w:pPr>
            <w:r>
              <w:rPr>
                <w:color w:val="000000"/>
                <w:szCs w:val="22"/>
                <w:lang w:val="bg-BG"/>
              </w:rPr>
              <w:t>6</w:t>
            </w:r>
          </w:p>
        </w:tc>
        <w:tc>
          <w:tcPr>
            <w:tcW w:w="1058" w:type="pct"/>
          </w:tcPr>
          <w:p>
            <w:pPr>
              <w:spacing w:line="240" w:lineRule="auto"/>
              <w:jc w:val="center"/>
              <w:rPr>
                <w:szCs w:val="22"/>
                <w:lang w:val="bg-BG"/>
              </w:rPr>
            </w:pPr>
            <w:r>
              <w:rPr>
                <w:color w:val="000000"/>
                <w:szCs w:val="22"/>
                <w:lang w:val="bg-BG"/>
              </w:rPr>
              <w:t>90</w:t>
            </w:r>
          </w:p>
        </w:tc>
        <w:tc>
          <w:tcPr>
            <w:tcW w:w="1594" w:type="pct"/>
          </w:tcPr>
          <w:p>
            <w:pPr>
              <w:spacing w:line="240" w:lineRule="auto"/>
              <w:jc w:val="center"/>
              <w:rPr>
                <w:szCs w:val="22"/>
                <w:lang w:val="bg-BG"/>
              </w:rPr>
            </w:pPr>
            <w:r>
              <w:rPr>
                <w:color w:val="000000"/>
                <w:szCs w:val="22"/>
                <w:lang w:val="bg-BG"/>
              </w:rPr>
              <w:t>1</w:t>
            </w:r>
          </w:p>
        </w:tc>
        <w:tc>
          <w:tcPr>
            <w:tcW w:w="1710" w:type="pct"/>
          </w:tcPr>
          <w:p>
            <w:pPr>
              <w:spacing w:line="240" w:lineRule="auto"/>
              <w:jc w:val="center"/>
              <w:rPr>
                <w:szCs w:val="22"/>
                <w:lang w:val="bg-BG"/>
              </w:rPr>
            </w:pPr>
            <w:r>
              <w:rPr>
                <w:color w:val="000000"/>
                <w:szCs w:val="22"/>
                <w:lang w:val="bg-BG"/>
              </w:rPr>
              <w:t>3,6</w:t>
            </w:r>
          </w:p>
        </w:tc>
      </w:tr>
      <w:tr>
        <w:trPr>
          <w:trHeight w:val="206"/>
        </w:trPr>
        <w:tc>
          <w:tcPr>
            <w:tcW w:w="638" w:type="pct"/>
          </w:tcPr>
          <w:p>
            <w:pPr>
              <w:spacing w:line="240" w:lineRule="auto"/>
              <w:rPr>
                <w:color w:val="000000"/>
                <w:szCs w:val="22"/>
                <w:lang w:val="bg-BG"/>
              </w:rPr>
            </w:pPr>
            <w:r>
              <w:rPr>
                <w:color w:val="000000"/>
                <w:szCs w:val="22"/>
                <w:lang w:val="bg-BG"/>
              </w:rPr>
              <w:t>7</w:t>
            </w:r>
          </w:p>
        </w:tc>
        <w:tc>
          <w:tcPr>
            <w:tcW w:w="1058" w:type="pct"/>
          </w:tcPr>
          <w:p>
            <w:pPr>
              <w:spacing w:line="240" w:lineRule="auto"/>
              <w:jc w:val="center"/>
              <w:rPr>
                <w:color w:val="000000"/>
                <w:szCs w:val="22"/>
                <w:lang w:val="bg-BG"/>
              </w:rPr>
            </w:pPr>
            <w:r>
              <w:rPr>
                <w:color w:val="000000"/>
                <w:szCs w:val="22"/>
                <w:lang w:val="bg-BG"/>
              </w:rPr>
              <w:t>105</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4,2</w:t>
            </w:r>
          </w:p>
        </w:tc>
      </w:tr>
      <w:tr>
        <w:trPr>
          <w:trHeight w:val="222"/>
        </w:trPr>
        <w:tc>
          <w:tcPr>
            <w:tcW w:w="638" w:type="pct"/>
          </w:tcPr>
          <w:p>
            <w:pPr>
              <w:spacing w:line="240" w:lineRule="auto"/>
              <w:rPr>
                <w:color w:val="000000"/>
                <w:szCs w:val="22"/>
                <w:lang w:val="bg-BG"/>
              </w:rPr>
            </w:pPr>
            <w:r>
              <w:rPr>
                <w:color w:val="000000"/>
                <w:szCs w:val="22"/>
                <w:lang w:val="bg-BG"/>
              </w:rPr>
              <w:t>8</w:t>
            </w:r>
          </w:p>
        </w:tc>
        <w:tc>
          <w:tcPr>
            <w:tcW w:w="1058" w:type="pct"/>
          </w:tcPr>
          <w:p>
            <w:pPr>
              <w:spacing w:line="240" w:lineRule="auto"/>
              <w:jc w:val="center"/>
              <w:rPr>
                <w:color w:val="000000"/>
                <w:szCs w:val="22"/>
                <w:lang w:val="bg-BG"/>
              </w:rPr>
            </w:pPr>
            <w:r>
              <w:rPr>
                <w:color w:val="000000"/>
                <w:szCs w:val="22"/>
                <w:lang w:val="bg-BG"/>
              </w:rPr>
              <w:t>120</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4,8</w:t>
            </w:r>
          </w:p>
        </w:tc>
      </w:tr>
      <w:tr>
        <w:trPr>
          <w:trHeight w:val="206"/>
        </w:trPr>
        <w:tc>
          <w:tcPr>
            <w:tcW w:w="638" w:type="pct"/>
          </w:tcPr>
          <w:p>
            <w:pPr>
              <w:spacing w:line="240" w:lineRule="auto"/>
              <w:rPr>
                <w:color w:val="000000"/>
                <w:szCs w:val="22"/>
                <w:lang w:val="bg-BG"/>
              </w:rPr>
            </w:pPr>
            <w:r>
              <w:rPr>
                <w:color w:val="000000"/>
                <w:szCs w:val="22"/>
                <w:lang w:val="bg-BG"/>
              </w:rPr>
              <w:t>9</w:t>
            </w:r>
          </w:p>
        </w:tc>
        <w:tc>
          <w:tcPr>
            <w:tcW w:w="1058" w:type="pct"/>
          </w:tcPr>
          <w:p>
            <w:pPr>
              <w:spacing w:line="240" w:lineRule="auto"/>
              <w:jc w:val="center"/>
              <w:rPr>
                <w:color w:val="000000"/>
                <w:szCs w:val="22"/>
                <w:lang w:val="bg-BG"/>
              </w:rPr>
            </w:pPr>
            <w:r>
              <w:rPr>
                <w:color w:val="000000"/>
                <w:szCs w:val="22"/>
                <w:lang w:val="bg-BG"/>
              </w:rPr>
              <w:t>135</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5,4</w:t>
            </w:r>
          </w:p>
        </w:tc>
      </w:tr>
      <w:tr>
        <w:trPr>
          <w:trHeight w:val="222"/>
        </w:trPr>
        <w:tc>
          <w:tcPr>
            <w:tcW w:w="638" w:type="pct"/>
          </w:tcPr>
          <w:p>
            <w:pPr>
              <w:spacing w:line="240" w:lineRule="auto"/>
              <w:rPr>
                <w:color w:val="000000"/>
                <w:szCs w:val="22"/>
                <w:lang w:val="bg-BG"/>
              </w:rPr>
            </w:pPr>
            <w:r>
              <w:rPr>
                <w:color w:val="000000"/>
                <w:szCs w:val="22"/>
                <w:lang w:val="bg-BG"/>
              </w:rPr>
              <w:t>10</w:t>
            </w:r>
          </w:p>
        </w:tc>
        <w:tc>
          <w:tcPr>
            <w:tcW w:w="1058" w:type="pct"/>
          </w:tcPr>
          <w:p>
            <w:pPr>
              <w:spacing w:line="240" w:lineRule="auto"/>
              <w:jc w:val="center"/>
              <w:rPr>
                <w:color w:val="000000"/>
                <w:szCs w:val="22"/>
                <w:lang w:val="bg-BG"/>
              </w:rPr>
            </w:pPr>
            <w:r>
              <w:rPr>
                <w:color w:val="000000"/>
                <w:szCs w:val="22"/>
                <w:lang w:val="bg-BG"/>
              </w:rPr>
              <w:t>150</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6</w:t>
            </w:r>
          </w:p>
        </w:tc>
      </w:tr>
      <w:tr>
        <w:trPr>
          <w:trHeight w:val="206"/>
        </w:trPr>
        <w:tc>
          <w:tcPr>
            <w:tcW w:w="638" w:type="pct"/>
          </w:tcPr>
          <w:p>
            <w:pPr>
              <w:spacing w:line="240" w:lineRule="auto"/>
              <w:rPr>
                <w:color w:val="000000"/>
                <w:szCs w:val="22"/>
                <w:lang w:val="bg-BG"/>
              </w:rPr>
            </w:pPr>
            <w:r>
              <w:rPr>
                <w:color w:val="000000"/>
                <w:szCs w:val="22"/>
                <w:lang w:val="bg-BG"/>
              </w:rPr>
              <w:lastRenderedPageBreak/>
              <w:t>11</w:t>
            </w:r>
          </w:p>
        </w:tc>
        <w:tc>
          <w:tcPr>
            <w:tcW w:w="1058" w:type="pct"/>
          </w:tcPr>
          <w:p>
            <w:pPr>
              <w:spacing w:line="240" w:lineRule="auto"/>
              <w:jc w:val="center"/>
              <w:rPr>
                <w:color w:val="000000"/>
                <w:szCs w:val="22"/>
                <w:lang w:val="bg-BG"/>
              </w:rPr>
            </w:pPr>
            <w:r>
              <w:rPr>
                <w:color w:val="000000"/>
                <w:szCs w:val="22"/>
                <w:lang w:val="bg-BG"/>
              </w:rPr>
              <w:t>165</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6,6</w:t>
            </w:r>
          </w:p>
        </w:tc>
      </w:tr>
      <w:tr>
        <w:trPr>
          <w:trHeight w:val="222"/>
        </w:trPr>
        <w:tc>
          <w:tcPr>
            <w:tcW w:w="638" w:type="pct"/>
          </w:tcPr>
          <w:p>
            <w:pPr>
              <w:spacing w:line="240" w:lineRule="auto"/>
              <w:rPr>
                <w:color w:val="000000"/>
                <w:szCs w:val="22"/>
                <w:lang w:val="bg-BG"/>
              </w:rPr>
            </w:pPr>
            <w:r>
              <w:rPr>
                <w:color w:val="000000"/>
                <w:szCs w:val="22"/>
                <w:lang w:val="bg-BG"/>
              </w:rPr>
              <w:t>12</w:t>
            </w:r>
          </w:p>
        </w:tc>
        <w:tc>
          <w:tcPr>
            <w:tcW w:w="1058" w:type="pct"/>
          </w:tcPr>
          <w:p>
            <w:pPr>
              <w:spacing w:line="240" w:lineRule="auto"/>
              <w:jc w:val="center"/>
              <w:rPr>
                <w:color w:val="000000"/>
                <w:szCs w:val="22"/>
                <w:lang w:val="bg-BG"/>
              </w:rPr>
            </w:pPr>
            <w:r>
              <w:rPr>
                <w:color w:val="000000"/>
                <w:szCs w:val="22"/>
                <w:lang w:val="bg-BG"/>
              </w:rPr>
              <w:t>180</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7,2</w:t>
            </w:r>
          </w:p>
        </w:tc>
      </w:tr>
      <w:tr>
        <w:trPr>
          <w:trHeight w:val="206"/>
        </w:trPr>
        <w:tc>
          <w:tcPr>
            <w:tcW w:w="638" w:type="pct"/>
          </w:tcPr>
          <w:p>
            <w:pPr>
              <w:spacing w:line="240" w:lineRule="auto"/>
              <w:rPr>
                <w:color w:val="000000"/>
                <w:szCs w:val="22"/>
                <w:lang w:val="bg-BG"/>
              </w:rPr>
            </w:pPr>
            <w:r>
              <w:rPr>
                <w:color w:val="000000"/>
                <w:szCs w:val="22"/>
                <w:lang w:val="bg-BG"/>
              </w:rPr>
              <w:t>13</w:t>
            </w:r>
          </w:p>
        </w:tc>
        <w:tc>
          <w:tcPr>
            <w:tcW w:w="1058" w:type="pct"/>
          </w:tcPr>
          <w:p>
            <w:pPr>
              <w:spacing w:line="240" w:lineRule="auto"/>
              <w:jc w:val="center"/>
              <w:rPr>
                <w:color w:val="000000"/>
                <w:szCs w:val="22"/>
                <w:lang w:val="bg-BG"/>
              </w:rPr>
            </w:pPr>
            <w:r>
              <w:rPr>
                <w:color w:val="000000"/>
                <w:szCs w:val="22"/>
                <w:lang w:val="bg-BG"/>
              </w:rPr>
              <w:t>195</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7,8</w:t>
            </w:r>
          </w:p>
        </w:tc>
      </w:tr>
      <w:tr>
        <w:trPr>
          <w:trHeight w:val="222"/>
        </w:trPr>
        <w:tc>
          <w:tcPr>
            <w:tcW w:w="638" w:type="pct"/>
          </w:tcPr>
          <w:p>
            <w:pPr>
              <w:spacing w:line="240" w:lineRule="auto"/>
              <w:rPr>
                <w:color w:val="000000"/>
                <w:szCs w:val="22"/>
                <w:lang w:val="bg-BG"/>
              </w:rPr>
            </w:pPr>
            <w:r>
              <w:rPr>
                <w:color w:val="000000"/>
                <w:szCs w:val="22"/>
                <w:lang w:val="bg-BG"/>
              </w:rPr>
              <w:t>14</w:t>
            </w:r>
          </w:p>
        </w:tc>
        <w:tc>
          <w:tcPr>
            <w:tcW w:w="1058" w:type="pct"/>
          </w:tcPr>
          <w:p>
            <w:pPr>
              <w:spacing w:line="240" w:lineRule="auto"/>
              <w:jc w:val="center"/>
              <w:rPr>
                <w:color w:val="000000"/>
                <w:szCs w:val="22"/>
                <w:lang w:val="bg-BG"/>
              </w:rPr>
            </w:pPr>
            <w:r>
              <w:rPr>
                <w:color w:val="000000"/>
                <w:szCs w:val="22"/>
                <w:lang w:val="bg-BG"/>
              </w:rPr>
              <w:t>210</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8,4</w:t>
            </w:r>
          </w:p>
        </w:tc>
      </w:tr>
      <w:tr>
        <w:trPr>
          <w:trHeight w:val="206"/>
        </w:trPr>
        <w:tc>
          <w:tcPr>
            <w:tcW w:w="638" w:type="pct"/>
          </w:tcPr>
          <w:p>
            <w:pPr>
              <w:spacing w:line="240" w:lineRule="auto"/>
              <w:rPr>
                <w:color w:val="000000"/>
                <w:szCs w:val="22"/>
                <w:lang w:val="bg-BG"/>
              </w:rPr>
            </w:pPr>
            <w:r>
              <w:rPr>
                <w:color w:val="000000"/>
                <w:szCs w:val="22"/>
                <w:lang w:val="bg-BG"/>
              </w:rPr>
              <w:t>15</w:t>
            </w:r>
          </w:p>
        </w:tc>
        <w:tc>
          <w:tcPr>
            <w:tcW w:w="1058" w:type="pct"/>
          </w:tcPr>
          <w:p>
            <w:pPr>
              <w:spacing w:line="240" w:lineRule="auto"/>
              <w:jc w:val="center"/>
              <w:rPr>
                <w:color w:val="000000"/>
                <w:szCs w:val="22"/>
                <w:lang w:val="bg-BG"/>
              </w:rPr>
            </w:pPr>
            <w:r>
              <w:rPr>
                <w:color w:val="000000"/>
                <w:szCs w:val="22"/>
                <w:lang w:val="bg-BG"/>
              </w:rPr>
              <w:t>225</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9</w:t>
            </w:r>
          </w:p>
        </w:tc>
      </w:tr>
      <w:tr>
        <w:trPr>
          <w:trHeight w:val="206"/>
        </w:trPr>
        <w:tc>
          <w:tcPr>
            <w:tcW w:w="638" w:type="pct"/>
          </w:tcPr>
          <w:p>
            <w:pPr>
              <w:spacing w:line="240" w:lineRule="auto"/>
              <w:rPr>
                <w:color w:val="000000"/>
                <w:szCs w:val="22"/>
                <w:lang w:val="bg-BG"/>
              </w:rPr>
            </w:pPr>
            <w:r>
              <w:rPr>
                <w:color w:val="000000"/>
                <w:szCs w:val="22"/>
                <w:lang w:val="bg-BG"/>
              </w:rPr>
              <w:t>16</w:t>
            </w:r>
          </w:p>
        </w:tc>
        <w:tc>
          <w:tcPr>
            <w:tcW w:w="1058" w:type="pct"/>
          </w:tcPr>
          <w:p>
            <w:pPr>
              <w:spacing w:line="240" w:lineRule="auto"/>
              <w:jc w:val="center"/>
              <w:rPr>
                <w:color w:val="000000"/>
                <w:szCs w:val="22"/>
                <w:lang w:val="bg-BG"/>
              </w:rPr>
            </w:pPr>
            <w:r>
              <w:rPr>
                <w:color w:val="000000"/>
                <w:szCs w:val="22"/>
                <w:lang w:val="bg-BG"/>
              </w:rPr>
              <w:t>240</w:t>
            </w:r>
          </w:p>
        </w:tc>
        <w:tc>
          <w:tcPr>
            <w:tcW w:w="1594" w:type="pct"/>
          </w:tcPr>
          <w:p>
            <w:pPr>
              <w:spacing w:line="240" w:lineRule="auto"/>
              <w:jc w:val="center"/>
              <w:rPr>
                <w:color w:val="000000"/>
                <w:szCs w:val="22"/>
                <w:lang w:val="bg-BG"/>
              </w:rPr>
            </w:pPr>
            <w:r>
              <w:rPr>
                <w:color w:val="000000"/>
                <w:szCs w:val="22"/>
                <w:lang w:val="bg-BG"/>
              </w:rPr>
              <w:t>1</w:t>
            </w:r>
          </w:p>
        </w:tc>
        <w:tc>
          <w:tcPr>
            <w:tcW w:w="1710" w:type="pct"/>
          </w:tcPr>
          <w:p>
            <w:pPr>
              <w:spacing w:line="240" w:lineRule="auto"/>
              <w:jc w:val="center"/>
              <w:rPr>
                <w:color w:val="000000"/>
                <w:szCs w:val="22"/>
                <w:lang w:val="bg-BG"/>
              </w:rPr>
            </w:pPr>
            <w:r>
              <w:rPr>
                <w:color w:val="000000"/>
                <w:szCs w:val="22"/>
                <w:lang w:val="bg-BG"/>
              </w:rPr>
              <w:t>9,6</w:t>
            </w:r>
          </w:p>
        </w:tc>
      </w:tr>
    </w:tbl>
    <w:p>
      <w:pPr>
        <w:tabs>
          <w:tab w:val="clear" w:pos="567"/>
        </w:tabs>
        <w:spacing w:line="240" w:lineRule="auto"/>
        <w:ind w:right="716"/>
        <w:rPr>
          <w:b/>
          <w:bCs/>
          <w:szCs w:val="22"/>
          <w:lang w:val="bg-BG"/>
        </w:rPr>
      </w:pPr>
    </w:p>
    <w:p>
      <w:pPr>
        <w:keepNext/>
        <w:tabs>
          <w:tab w:val="clear" w:pos="567"/>
        </w:tabs>
        <w:spacing w:line="240" w:lineRule="auto"/>
        <w:ind w:right="716"/>
        <w:rPr>
          <w:b/>
          <w:bCs/>
          <w:szCs w:val="22"/>
          <w:lang w:val="bg-BG"/>
        </w:rPr>
      </w:pPr>
      <w:r>
        <w:rPr>
          <w:b/>
          <w:bCs/>
          <w:szCs w:val="22"/>
          <w:lang w:val="bg-BG"/>
        </w:rPr>
        <w:t>Таблица 4: Препоръчителна доза Sephience перорален прах в саше по телесно тегло при педиатрични пациенти на възраст от 12 месеца до по-малко от 2 години</w:t>
      </w:r>
    </w:p>
    <w:p>
      <w:pPr>
        <w:keepNext/>
        <w:tabs>
          <w:tab w:val="clear" w:pos="567"/>
        </w:tabs>
        <w:spacing w:line="240" w:lineRule="auto"/>
        <w:ind w:right="716"/>
        <w:rPr>
          <w:lang w:val="bg-BG"/>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keepNext/>
              <w:spacing w:line="240" w:lineRule="auto"/>
              <w:rPr>
                <w:b/>
                <w:szCs w:val="22"/>
                <w:lang w:val="bg-BG"/>
              </w:rPr>
            </w:pPr>
            <w:r>
              <w:rPr>
                <w:b/>
                <w:bCs/>
                <w:szCs w:val="22"/>
                <w:lang w:val="bg-BG"/>
              </w:rPr>
              <w:t>Доза</w:t>
            </w:r>
          </w:p>
        </w:tc>
        <w:tc>
          <w:tcPr>
            <w:tcW w:w="4305" w:type="pct"/>
            <w:gridSpan w:val="3"/>
          </w:tcPr>
          <w:p>
            <w:pPr>
              <w:keepNext/>
              <w:spacing w:line="240" w:lineRule="auto"/>
              <w:jc w:val="center"/>
              <w:rPr>
                <w:b/>
                <w:szCs w:val="22"/>
                <w:lang w:val="bg-BG"/>
              </w:rPr>
            </w:pPr>
            <w:r>
              <w:rPr>
                <w:b/>
                <w:bCs/>
                <w:color w:val="000000"/>
                <w:szCs w:val="22"/>
                <w:lang w:val="bg-BG"/>
              </w:rPr>
              <w:t>30 mg/kg/ден</w:t>
            </w:r>
          </w:p>
        </w:tc>
      </w:tr>
      <w:tr>
        <w:trPr>
          <w:trHeight w:val="166"/>
          <w:tblHeader/>
        </w:trPr>
        <w:tc>
          <w:tcPr>
            <w:tcW w:w="695" w:type="pct"/>
          </w:tcPr>
          <w:p>
            <w:pPr>
              <w:keepNext/>
              <w:spacing w:line="240" w:lineRule="auto"/>
              <w:rPr>
                <w:rFonts w:eastAsia="Arial"/>
                <w:b/>
                <w:bCs/>
                <w:color w:val="000000"/>
                <w:szCs w:val="22"/>
                <w:lang w:val="bg-BG"/>
              </w:rPr>
            </w:pPr>
            <w:r>
              <w:rPr>
                <w:b/>
                <w:bCs/>
                <w:color w:val="000000"/>
                <w:szCs w:val="22"/>
                <w:lang w:val="bg-BG"/>
              </w:rPr>
              <w:t>Възраст</w:t>
            </w:r>
          </w:p>
        </w:tc>
        <w:tc>
          <w:tcPr>
            <w:tcW w:w="4305" w:type="pct"/>
            <w:gridSpan w:val="3"/>
          </w:tcPr>
          <w:p>
            <w:pPr>
              <w:keepNext/>
              <w:spacing w:line="240" w:lineRule="auto"/>
              <w:jc w:val="center"/>
              <w:rPr>
                <w:rFonts w:eastAsia="Arial"/>
                <w:b/>
                <w:bCs/>
                <w:color w:val="000000"/>
                <w:szCs w:val="22"/>
                <w:lang w:val="bg-BG"/>
              </w:rPr>
            </w:pPr>
            <w:r>
              <w:rPr>
                <w:b/>
                <w:bCs/>
                <w:color w:val="000000"/>
                <w:szCs w:val="22"/>
                <w:lang w:val="bg-BG"/>
              </w:rPr>
              <w:t>от 12 месеца до &lt; 2 години</w:t>
            </w:r>
          </w:p>
        </w:tc>
      </w:tr>
      <w:tr>
        <w:trPr>
          <w:trHeight w:val="712"/>
          <w:tblHeader/>
        </w:trPr>
        <w:tc>
          <w:tcPr>
            <w:tcW w:w="695" w:type="pct"/>
          </w:tcPr>
          <w:p>
            <w:pPr>
              <w:keepNext/>
              <w:spacing w:line="240" w:lineRule="auto"/>
              <w:rPr>
                <w:szCs w:val="22"/>
                <w:lang w:val="bg-BG"/>
              </w:rPr>
            </w:pPr>
            <w:r>
              <w:rPr>
                <w:b/>
                <w:bCs/>
                <w:color w:val="000000"/>
                <w:szCs w:val="22"/>
                <w:lang w:val="bg-BG"/>
              </w:rPr>
              <w:t xml:space="preserve">Тегло (kg) </w:t>
            </w:r>
          </w:p>
        </w:tc>
        <w:tc>
          <w:tcPr>
            <w:tcW w:w="1040" w:type="pct"/>
          </w:tcPr>
          <w:p>
            <w:pPr>
              <w:keepNext/>
              <w:spacing w:line="240" w:lineRule="auto"/>
              <w:jc w:val="center"/>
              <w:rPr>
                <w:szCs w:val="22"/>
                <w:lang w:val="bg-BG"/>
              </w:rPr>
            </w:pPr>
            <w:r>
              <w:rPr>
                <w:b/>
                <w:bCs/>
                <w:color w:val="000000"/>
                <w:szCs w:val="22"/>
                <w:lang w:val="bg-BG"/>
              </w:rPr>
              <w:t>Обща доза (mg)</w:t>
            </w:r>
          </w:p>
        </w:tc>
        <w:tc>
          <w:tcPr>
            <w:tcW w:w="1572" w:type="pct"/>
          </w:tcPr>
          <w:p>
            <w:pPr>
              <w:keepNext/>
              <w:spacing w:line="240" w:lineRule="auto"/>
              <w:jc w:val="center"/>
              <w:rPr>
                <w:szCs w:val="22"/>
                <w:lang w:val="bg-BG"/>
              </w:rPr>
            </w:pPr>
            <w:r>
              <w:rPr>
                <w:b/>
                <w:bCs/>
                <w:color w:val="000000"/>
                <w:szCs w:val="22"/>
                <w:lang w:val="bg-BG"/>
              </w:rPr>
              <w:t>Брой сашета (250 mg)</w:t>
            </w:r>
          </w:p>
        </w:tc>
        <w:tc>
          <w:tcPr>
            <w:tcW w:w="1693" w:type="pct"/>
          </w:tcPr>
          <w:p>
            <w:pPr>
              <w:keepNext/>
              <w:spacing w:line="240" w:lineRule="auto"/>
              <w:jc w:val="center"/>
              <w:rPr>
                <w:szCs w:val="22"/>
                <w:lang w:val="bg-BG"/>
              </w:rPr>
            </w:pPr>
            <w:r>
              <w:rPr>
                <w:b/>
                <w:bCs/>
                <w:color w:val="000000"/>
                <w:szCs w:val="22"/>
                <w:lang w:val="bg-BG"/>
              </w:rPr>
              <w:t>Обем за прилагане (ml) (25 mg/ml)</w:t>
            </w:r>
          </w:p>
        </w:tc>
      </w:tr>
      <w:tr>
        <w:trPr>
          <w:trHeight w:val="243"/>
        </w:trPr>
        <w:tc>
          <w:tcPr>
            <w:tcW w:w="695" w:type="pct"/>
          </w:tcPr>
          <w:p>
            <w:pPr>
              <w:keepNext/>
              <w:spacing w:line="240" w:lineRule="auto"/>
              <w:rPr>
                <w:szCs w:val="22"/>
                <w:lang w:val="bg-BG"/>
              </w:rPr>
            </w:pPr>
            <w:r>
              <w:rPr>
                <w:color w:val="000000"/>
                <w:szCs w:val="22"/>
                <w:lang w:val="bg-BG"/>
              </w:rPr>
              <w:t>2</w:t>
            </w:r>
          </w:p>
        </w:tc>
        <w:tc>
          <w:tcPr>
            <w:tcW w:w="1040" w:type="pct"/>
          </w:tcPr>
          <w:p>
            <w:pPr>
              <w:keepNext/>
              <w:spacing w:line="240" w:lineRule="auto"/>
              <w:jc w:val="center"/>
              <w:rPr>
                <w:szCs w:val="22"/>
                <w:lang w:val="bg-BG"/>
              </w:rPr>
            </w:pPr>
            <w:r>
              <w:rPr>
                <w:color w:val="000000"/>
                <w:szCs w:val="22"/>
                <w:lang w:val="bg-BG"/>
              </w:rPr>
              <w:t>60</w:t>
            </w:r>
          </w:p>
        </w:tc>
        <w:tc>
          <w:tcPr>
            <w:tcW w:w="1572" w:type="pct"/>
          </w:tcPr>
          <w:p>
            <w:pPr>
              <w:keepNext/>
              <w:spacing w:line="240" w:lineRule="auto"/>
              <w:jc w:val="center"/>
              <w:rPr>
                <w:szCs w:val="22"/>
                <w:lang w:val="bg-BG"/>
              </w:rPr>
            </w:pPr>
            <w:r>
              <w:rPr>
                <w:color w:val="000000"/>
                <w:szCs w:val="22"/>
                <w:lang w:val="bg-BG"/>
              </w:rPr>
              <w:t>1</w:t>
            </w:r>
          </w:p>
        </w:tc>
        <w:tc>
          <w:tcPr>
            <w:tcW w:w="1693" w:type="pct"/>
          </w:tcPr>
          <w:p>
            <w:pPr>
              <w:keepNext/>
              <w:spacing w:line="240" w:lineRule="auto"/>
              <w:jc w:val="center"/>
              <w:rPr>
                <w:szCs w:val="22"/>
                <w:lang w:val="bg-BG"/>
              </w:rPr>
            </w:pPr>
            <w:r>
              <w:rPr>
                <w:color w:val="000000"/>
                <w:szCs w:val="22"/>
                <w:lang w:val="bg-BG"/>
              </w:rPr>
              <w:t>2,4</w:t>
            </w:r>
          </w:p>
        </w:tc>
      </w:tr>
      <w:tr>
        <w:trPr>
          <w:trHeight w:val="225"/>
        </w:trPr>
        <w:tc>
          <w:tcPr>
            <w:tcW w:w="695" w:type="pct"/>
          </w:tcPr>
          <w:p>
            <w:pPr>
              <w:keepNext/>
              <w:spacing w:line="240" w:lineRule="auto"/>
              <w:rPr>
                <w:szCs w:val="22"/>
                <w:lang w:val="bg-BG"/>
              </w:rPr>
            </w:pPr>
            <w:r>
              <w:rPr>
                <w:color w:val="000000"/>
                <w:szCs w:val="22"/>
                <w:lang w:val="bg-BG"/>
              </w:rPr>
              <w:t>3</w:t>
            </w:r>
          </w:p>
        </w:tc>
        <w:tc>
          <w:tcPr>
            <w:tcW w:w="1040" w:type="pct"/>
          </w:tcPr>
          <w:p>
            <w:pPr>
              <w:keepNext/>
              <w:spacing w:line="240" w:lineRule="auto"/>
              <w:jc w:val="center"/>
              <w:rPr>
                <w:szCs w:val="22"/>
                <w:lang w:val="bg-BG"/>
              </w:rPr>
            </w:pPr>
            <w:r>
              <w:rPr>
                <w:color w:val="000000"/>
                <w:szCs w:val="22"/>
                <w:lang w:val="bg-BG"/>
              </w:rPr>
              <w:t>90</w:t>
            </w:r>
          </w:p>
        </w:tc>
        <w:tc>
          <w:tcPr>
            <w:tcW w:w="1572" w:type="pct"/>
          </w:tcPr>
          <w:p>
            <w:pPr>
              <w:keepNext/>
              <w:spacing w:line="240" w:lineRule="auto"/>
              <w:jc w:val="center"/>
              <w:rPr>
                <w:szCs w:val="22"/>
                <w:lang w:val="bg-BG"/>
              </w:rPr>
            </w:pPr>
            <w:r>
              <w:rPr>
                <w:color w:val="000000"/>
                <w:szCs w:val="22"/>
                <w:lang w:val="bg-BG"/>
              </w:rPr>
              <w:t>1</w:t>
            </w:r>
          </w:p>
        </w:tc>
        <w:tc>
          <w:tcPr>
            <w:tcW w:w="1693" w:type="pct"/>
          </w:tcPr>
          <w:p>
            <w:pPr>
              <w:keepNext/>
              <w:spacing w:line="240" w:lineRule="auto"/>
              <w:jc w:val="center"/>
              <w:rPr>
                <w:szCs w:val="22"/>
                <w:lang w:val="bg-BG"/>
              </w:rPr>
            </w:pPr>
            <w:r>
              <w:rPr>
                <w:color w:val="000000"/>
                <w:szCs w:val="22"/>
                <w:lang w:val="bg-BG"/>
              </w:rPr>
              <w:t>3,6</w:t>
            </w:r>
          </w:p>
        </w:tc>
      </w:tr>
      <w:tr>
        <w:trPr>
          <w:trHeight w:val="243"/>
        </w:trPr>
        <w:tc>
          <w:tcPr>
            <w:tcW w:w="695" w:type="pct"/>
          </w:tcPr>
          <w:p>
            <w:pPr>
              <w:keepNext/>
              <w:spacing w:line="240" w:lineRule="auto"/>
              <w:rPr>
                <w:szCs w:val="22"/>
                <w:lang w:val="bg-BG"/>
              </w:rPr>
            </w:pPr>
            <w:r>
              <w:rPr>
                <w:color w:val="000000"/>
                <w:szCs w:val="22"/>
                <w:lang w:val="bg-BG"/>
              </w:rPr>
              <w:t>4</w:t>
            </w:r>
          </w:p>
        </w:tc>
        <w:tc>
          <w:tcPr>
            <w:tcW w:w="1040" w:type="pct"/>
          </w:tcPr>
          <w:p>
            <w:pPr>
              <w:keepNext/>
              <w:spacing w:line="240" w:lineRule="auto"/>
              <w:jc w:val="center"/>
              <w:rPr>
                <w:szCs w:val="22"/>
                <w:lang w:val="bg-BG"/>
              </w:rPr>
            </w:pPr>
            <w:r>
              <w:rPr>
                <w:color w:val="000000"/>
                <w:szCs w:val="22"/>
                <w:lang w:val="bg-BG"/>
              </w:rPr>
              <w:t>120</w:t>
            </w:r>
          </w:p>
        </w:tc>
        <w:tc>
          <w:tcPr>
            <w:tcW w:w="1572" w:type="pct"/>
          </w:tcPr>
          <w:p>
            <w:pPr>
              <w:keepNext/>
              <w:spacing w:line="240" w:lineRule="auto"/>
              <w:jc w:val="center"/>
              <w:rPr>
                <w:szCs w:val="22"/>
                <w:lang w:val="bg-BG"/>
              </w:rPr>
            </w:pPr>
            <w:r>
              <w:rPr>
                <w:color w:val="000000"/>
                <w:szCs w:val="22"/>
                <w:lang w:val="bg-BG"/>
              </w:rPr>
              <w:t>1</w:t>
            </w:r>
          </w:p>
        </w:tc>
        <w:tc>
          <w:tcPr>
            <w:tcW w:w="1693" w:type="pct"/>
          </w:tcPr>
          <w:p>
            <w:pPr>
              <w:keepNext/>
              <w:spacing w:line="240" w:lineRule="auto"/>
              <w:jc w:val="center"/>
              <w:rPr>
                <w:szCs w:val="22"/>
                <w:lang w:val="bg-BG"/>
              </w:rPr>
            </w:pPr>
            <w:r>
              <w:rPr>
                <w:color w:val="000000"/>
                <w:szCs w:val="22"/>
                <w:lang w:val="bg-BG"/>
              </w:rPr>
              <w:t>4,8</w:t>
            </w:r>
          </w:p>
        </w:tc>
      </w:tr>
      <w:tr>
        <w:trPr>
          <w:trHeight w:val="225"/>
        </w:trPr>
        <w:tc>
          <w:tcPr>
            <w:tcW w:w="695" w:type="pct"/>
          </w:tcPr>
          <w:p>
            <w:pPr>
              <w:keepNext/>
              <w:spacing w:line="240" w:lineRule="auto"/>
              <w:rPr>
                <w:szCs w:val="22"/>
                <w:lang w:val="bg-BG"/>
              </w:rPr>
            </w:pPr>
            <w:r>
              <w:rPr>
                <w:color w:val="000000"/>
                <w:szCs w:val="22"/>
                <w:lang w:val="bg-BG"/>
              </w:rPr>
              <w:t>5</w:t>
            </w:r>
          </w:p>
        </w:tc>
        <w:tc>
          <w:tcPr>
            <w:tcW w:w="1040" w:type="pct"/>
          </w:tcPr>
          <w:p>
            <w:pPr>
              <w:keepNext/>
              <w:spacing w:line="240" w:lineRule="auto"/>
              <w:jc w:val="center"/>
              <w:rPr>
                <w:szCs w:val="22"/>
                <w:lang w:val="bg-BG"/>
              </w:rPr>
            </w:pPr>
            <w:r>
              <w:rPr>
                <w:color w:val="000000"/>
                <w:szCs w:val="22"/>
                <w:lang w:val="bg-BG"/>
              </w:rPr>
              <w:t>150</w:t>
            </w:r>
          </w:p>
        </w:tc>
        <w:tc>
          <w:tcPr>
            <w:tcW w:w="1572" w:type="pct"/>
          </w:tcPr>
          <w:p>
            <w:pPr>
              <w:keepNext/>
              <w:spacing w:line="240" w:lineRule="auto"/>
              <w:jc w:val="center"/>
              <w:rPr>
                <w:szCs w:val="22"/>
                <w:lang w:val="bg-BG"/>
              </w:rPr>
            </w:pPr>
            <w:r>
              <w:rPr>
                <w:color w:val="000000"/>
                <w:szCs w:val="22"/>
                <w:lang w:val="bg-BG"/>
              </w:rPr>
              <w:t>1</w:t>
            </w:r>
          </w:p>
        </w:tc>
        <w:tc>
          <w:tcPr>
            <w:tcW w:w="1693" w:type="pct"/>
          </w:tcPr>
          <w:p>
            <w:pPr>
              <w:keepNext/>
              <w:spacing w:line="240" w:lineRule="auto"/>
              <w:jc w:val="center"/>
              <w:rPr>
                <w:szCs w:val="22"/>
                <w:lang w:val="bg-BG"/>
              </w:rPr>
            </w:pPr>
            <w:r>
              <w:rPr>
                <w:color w:val="000000"/>
                <w:szCs w:val="22"/>
                <w:lang w:val="bg-BG"/>
              </w:rPr>
              <w:t>6</w:t>
            </w:r>
          </w:p>
        </w:tc>
      </w:tr>
      <w:tr>
        <w:trPr>
          <w:trHeight w:val="243"/>
        </w:trPr>
        <w:tc>
          <w:tcPr>
            <w:tcW w:w="695" w:type="pct"/>
          </w:tcPr>
          <w:p>
            <w:pPr>
              <w:keepNext/>
              <w:spacing w:line="240" w:lineRule="auto"/>
              <w:rPr>
                <w:szCs w:val="22"/>
                <w:lang w:val="bg-BG"/>
              </w:rPr>
            </w:pPr>
            <w:r>
              <w:rPr>
                <w:color w:val="000000"/>
                <w:szCs w:val="22"/>
                <w:lang w:val="bg-BG"/>
              </w:rPr>
              <w:t>6</w:t>
            </w:r>
          </w:p>
        </w:tc>
        <w:tc>
          <w:tcPr>
            <w:tcW w:w="1040" w:type="pct"/>
          </w:tcPr>
          <w:p>
            <w:pPr>
              <w:keepNext/>
              <w:spacing w:line="240" w:lineRule="auto"/>
              <w:jc w:val="center"/>
              <w:rPr>
                <w:szCs w:val="22"/>
                <w:lang w:val="bg-BG"/>
              </w:rPr>
            </w:pPr>
            <w:r>
              <w:rPr>
                <w:color w:val="000000"/>
                <w:szCs w:val="22"/>
                <w:lang w:val="bg-BG"/>
              </w:rPr>
              <w:t>180</w:t>
            </w:r>
          </w:p>
        </w:tc>
        <w:tc>
          <w:tcPr>
            <w:tcW w:w="1572" w:type="pct"/>
          </w:tcPr>
          <w:p>
            <w:pPr>
              <w:keepNext/>
              <w:spacing w:line="240" w:lineRule="auto"/>
              <w:jc w:val="center"/>
              <w:rPr>
                <w:szCs w:val="22"/>
                <w:lang w:val="bg-BG"/>
              </w:rPr>
            </w:pPr>
            <w:r>
              <w:rPr>
                <w:color w:val="000000"/>
                <w:szCs w:val="22"/>
                <w:lang w:val="bg-BG"/>
              </w:rPr>
              <w:t>1</w:t>
            </w:r>
          </w:p>
        </w:tc>
        <w:tc>
          <w:tcPr>
            <w:tcW w:w="1693" w:type="pct"/>
          </w:tcPr>
          <w:p>
            <w:pPr>
              <w:keepNext/>
              <w:spacing w:line="240" w:lineRule="auto"/>
              <w:jc w:val="center"/>
              <w:rPr>
                <w:szCs w:val="22"/>
                <w:lang w:val="bg-BG"/>
              </w:rPr>
            </w:pPr>
            <w:r>
              <w:rPr>
                <w:color w:val="000000"/>
                <w:szCs w:val="22"/>
                <w:lang w:val="bg-BG"/>
              </w:rPr>
              <w:t>7,2</w:t>
            </w:r>
          </w:p>
        </w:tc>
      </w:tr>
      <w:tr>
        <w:trPr>
          <w:trHeight w:val="225"/>
        </w:trPr>
        <w:tc>
          <w:tcPr>
            <w:tcW w:w="695" w:type="pct"/>
          </w:tcPr>
          <w:p>
            <w:pPr>
              <w:keepNext/>
              <w:spacing w:line="240" w:lineRule="auto"/>
              <w:rPr>
                <w:color w:val="000000"/>
                <w:szCs w:val="22"/>
                <w:lang w:val="bg-BG"/>
              </w:rPr>
            </w:pPr>
            <w:r>
              <w:rPr>
                <w:color w:val="000000"/>
                <w:szCs w:val="22"/>
                <w:lang w:val="bg-BG"/>
              </w:rPr>
              <w:t>7</w:t>
            </w:r>
          </w:p>
        </w:tc>
        <w:tc>
          <w:tcPr>
            <w:tcW w:w="1040" w:type="pct"/>
          </w:tcPr>
          <w:p>
            <w:pPr>
              <w:keepNext/>
              <w:spacing w:line="240" w:lineRule="auto"/>
              <w:jc w:val="center"/>
              <w:rPr>
                <w:color w:val="000000"/>
                <w:szCs w:val="22"/>
                <w:lang w:val="bg-BG"/>
              </w:rPr>
            </w:pPr>
            <w:r>
              <w:rPr>
                <w:color w:val="000000"/>
                <w:szCs w:val="22"/>
                <w:lang w:val="bg-BG"/>
              </w:rPr>
              <w:t>210</w:t>
            </w:r>
          </w:p>
        </w:tc>
        <w:tc>
          <w:tcPr>
            <w:tcW w:w="1572" w:type="pct"/>
          </w:tcPr>
          <w:p>
            <w:pPr>
              <w:keepNext/>
              <w:spacing w:line="240" w:lineRule="auto"/>
              <w:jc w:val="center"/>
              <w:rPr>
                <w:color w:val="000000"/>
                <w:szCs w:val="22"/>
                <w:lang w:val="bg-BG"/>
              </w:rPr>
            </w:pPr>
            <w:r>
              <w:rPr>
                <w:color w:val="000000"/>
                <w:szCs w:val="22"/>
                <w:lang w:val="bg-BG"/>
              </w:rPr>
              <w:t>1</w:t>
            </w:r>
          </w:p>
        </w:tc>
        <w:tc>
          <w:tcPr>
            <w:tcW w:w="1693" w:type="pct"/>
          </w:tcPr>
          <w:p>
            <w:pPr>
              <w:keepNext/>
              <w:spacing w:line="240" w:lineRule="auto"/>
              <w:jc w:val="center"/>
              <w:rPr>
                <w:color w:val="000000"/>
                <w:szCs w:val="22"/>
                <w:lang w:val="bg-BG"/>
              </w:rPr>
            </w:pPr>
            <w:r>
              <w:rPr>
                <w:color w:val="000000"/>
                <w:szCs w:val="22"/>
                <w:lang w:val="bg-BG"/>
              </w:rPr>
              <w:t>8,4</w:t>
            </w:r>
          </w:p>
        </w:tc>
      </w:tr>
      <w:tr>
        <w:trPr>
          <w:trHeight w:val="243"/>
        </w:trPr>
        <w:tc>
          <w:tcPr>
            <w:tcW w:w="695" w:type="pct"/>
          </w:tcPr>
          <w:p>
            <w:pPr>
              <w:keepNext/>
              <w:spacing w:line="240" w:lineRule="auto"/>
              <w:rPr>
                <w:color w:val="000000"/>
                <w:szCs w:val="22"/>
                <w:lang w:val="bg-BG"/>
              </w:rPr>
            </w:pPr>
            <w:r>
              <w:rPr>
                <w:color w:val="000000"/>
                <w:szCs w:val="22"/>
                <w:lang w:val="bg-BG"/>
              </w:rPr>
              <w:t>8</w:t>
            </w:r>
          </w:p>
        </w:tc>
        <w:tc>
          <w:tcPr>
            <w:tcW w:w="1040" w:type="pct"/>
          </w:tcPr>
          <w:p>
            <w:pPr>
              <w:keepNext/>
              <w:spacing w:line="240" w:lineRule="auto"/>
              <w:jc w:val="center"/>
              <w:rPr>
                <w:color w:val="000000"/>
                <w:szCs w:val="22"/>
                <w:lang w:val="bg-BG"/>
              </w:rPr>
            </w:pPr>
            <w:r>
              <w:rPr>
                <w:color w:val="000000"/>
                <w:szCs w:val="22"/>
                <w:lang w:val="bg-BG"/>
              </w:rPr>
              <w:t>240</w:t>
            </w:r>
          </w:p>
        </w:tc>
        <w:tc>
          <w:tcPr>
            <w:tcW w:w="1572" w:type="pct"/>
          </w:tcPr>
          <w:p>
            <w:pPr>
              <w:keepNext/>
              <w:spacing w:line="240" w:lineRule="auto"/>
              <w:jc w:val="center"/>
              <w:rPr>
                <w:color w:val="000000"/>
                <w:szCs w:val="22"/>
                <w:lang w:val="bg-BG"/>
              </w:rPr>
            </w:pPr>
            <w:r>
              <w:rPr>
                <w:color w:val="000000"/>
                <w:szCs w:val="22"/>
                <w:lang w:val="bg-BG"/>
              </w:rPr>
              <w:t>1</w:t>
            </w:r>
          </w:p>
        </w:tc>
        <w:tc>
          <w:tcPr>
            <w:tcW w:w="1693" w:type="pct"/>
          </w:tcPr>
          <w:p>
            <w:pPr>
              <w:keepNext/>
              <w:spacing w:line="240" w:lineRule="auto"/>
              <w:jc w:val="center"/>
              <w:rPr>
                <w:color w:val="000000"/>
                <w:szCs w:val="22"/>
                <w:lang w:val="bg-BG"/>
              </w:rPr>
            </w:pPr>
            <w:r>
              <w:rPr>
                <w:color w:val="000000"/>
                <w:szCs w:val="22"/>
                <w:lang w:val="bg-BG"/>
              </w:rPr>
              <w:t>9,6</w:t>
            </w:r>
          </w:p>
        </w:tc>
      </w:tr>
      <w:tr>
        <w:trPr>
          <w:trHeight w:val="225"/>
        </w:trPr>
        <w:tc>
          <w:tcPr>
            <w:tcW w:w="695" w:type="pct"/>
          </w:tcPr>
          <w:p>
            <w:pPr>
              <w:keepNext/>
              <w:spacing w:line="240" w:lineRule="auto"/>
              <w:rPr>
                <w:color w:val="000000"/>
                <w:szCs w:val="22"/>
                <w:lang w:val="bg-BG"/>
              </w:rPr>
            </w:pPr>
            <w:r>
              <w:rPr>
                <w:color w:val="000000"/>
                <w:szCs w:val="22"/>
                <w:lang w:val="bg-BG"/>
              </w:rPr>
              <w:t>9</w:t>
            </w:r>
          </w:p>
        </w:tc>
        <w:tc>
          <w:tcPr>
            <w:tcW w:w="1040" w:type="pct"/>
          </w:tcPr>
          <w:p>
            <w:pPr>
              <w:keepNext/>
              <w:spacing w:line="240" w:lineRule="auto"/>
              <w:jc w:val="center"/>
              <w:rPr>
                <w:color w:val="000000"/>
                <w:szCs w:val="22"/>
                <w:lang w:val="bg-BG"/>
              </w:rPr>
            </w:pPr>
            <w:r>
              <w:rPr>
                <w:color w:val="000000"/>
                <w:szCs w:val="22"/>
                <w:lang w:val="bg-BG"/>
              </w:rPr>
              <w:t>270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10,8</w:t>
            </w:r>
          </w:p>
        </w:tc>
      </w:tr>
      <w:tr>
        <w:trPr>
          <w:trHeight w:val="243"/>
        </w:trPr>
        <w:tc>
          <w:tcPr>
            <w:tcW w:w="695" w:type="pct"/>
          </w:tcPr>
          <w:p>
            <w:pPr>
              <w:keepNext/>
              <w:spacing w:line="240" w:lineRule="auto"/>
              <w:rPr>
                <w:color w:val="000000"/>
                <w:szCs w:val="22"/>
                <w:lang w:val="bg-BG"/>
              </w:rPr>
            </w:pPr>
            <w:r>
              <w:rPr>
                <w:color w:val="000000"/>
                <w:szCs w:val="22"/>
                <w:lang w:val="bg-BG"/>
              </w:rPr>
              <w:t>10</w:t>
            </w:r>
          </w:p>
        </w:tc>
        <w:tc>
          <w:tcPr>
            <w:tcW w:w="1040" w:type="pct"/>
          </w:tcPr>
          <w:p>
            <w:pPr>
              <w:keepNext/>
              <w:spacing w:line="240" w:lineRule="auto"/>
              <w:jc w:val="center"/>
              <w:rPr>
                <w:color w:val="000000"/>
                <w:szCs w:val="22"/>
                <w:lang w:val="bg-BG"/>
              </w:rPr>
            </w:pPr>
            <w:r>
              <w:rPr>
                <w:color w:val="000000"/>
                <w:szCs w:val="22"/>
                <w:lang w:val="bg-BG"/>
              </w:rPr>
              <w:t>300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12</w:t>
            </w:r>
          </w:p>
        </w:tc>
      </w:tr>
      <w:tr>
        <w:trPr>
          <w:trHeight w:val="225"/>
        </w:trPr>
        <w:tc>
          <w:tcPr>
            <w:tcW w:w="695" w:type="pct"/>
          </w:tcPr>
          <w:p>
            <w:pPr>
              <w:keepNext/>
              <w:spacing w:line="240" w:lineRule="auto"/>
              <w:rPr>
                <w:color w:val="000000"/>
                <w:szCs w:val="22"/>
                <w:lang w:val="bg-BG"/>
              </w:rPr>
            </w:pPr>
            <w:r>
              <w:rPr>
                <w:color w:val="000000"/>
                <w:szCs w:val="22"/>
                <w:lang w:val="bg-BG"/>
              </w:rPr>
              <w:t>11</w:t>
            </w:r>
          </w:p>
        </w:tc>
        <w:tc>
          <w:tcPr>
            <w:tcW w:w="1040" w:type="pct"/>
          </w:tcPr>
          <w:p>
            <w:pPr>
              <w:keepNext/>
              <w:spacing w:line="240" w:lineRule="auto"/>
              <w:jc w:val="center"/>
              <w:rPr>
                <w:color w:val="000000"/>
                <w:szCs w:val="22"/>
                <w:lang w:val="bg-BG"/>
              </w:rPr>
            </w:pPr>
            <w:r>
              <w:rPr>
                <w:color w:val="000000"/>
                <w:szCs w:val="22"/>
                <w:lang w:val="bg-BG"/>
              </w:rPr>
              <w:t>330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13,2</w:t>
            </w:r>
          </w:p>
        </w:tc>
      </w:tr>
      <w:tr>
        <w:trPr>
          <w:trHeight w:val="243"/>
        </w:trPr>
        <w:tc>
          <w:tcPr>
            <w:tcW w:w="695" w:type="pct"/>
          </w:tcPr>
          <w:p>
            <w:pPr>
              <w:keepNext/>
              <w:spacing w:line="240" w:lineRule="auto"/>
              <w:rPr>
                <w:color w:val="000000"/>
                <w:szCs w:val="22"/>
                <w:lang w:val="bg-BG"/>
              </w:rPr>
            </w:pPr>
            <w:r>
              <w:rPr>
                <w:color w:val="000000"/>
                <w:szCs w:val="22"/>
                <w:lang w:val="bg-BG"/>
              </w:rPr>
              <w:t>12</w:t>
            </w:r>
          </w:p>
        </w:tc>
        <w:tc>
          <w:tcPr>
            <w:tcW w:w="1040" w:type="pct"/>
          </w:tcPr>
          <w:p>
            <w:pPr>
              <w:keepNext/>
              <w:spacing w:line="240" w:lineRule="auto"/>
              <w:jc w:val="center"/>
              <w:rPr>
                <w:color w:val="000000"/>
                <w:szCs w:val="22"/>
                <w:lang w:val="bg-BG"/>
              </w:rPr>
            </w:pPr>
            <w:r>
              <w:rPr>
                <w:color w:val="000000"/>
                <w:szCs w:val="22"/>
                <w:lang w:val="bg-BG"/>
              </w:rPr>
              <w:t>360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14,4</w:t>
            </w:r>
          </w:p>
        </w:tc>
      </w:tr>
      <w:tr>
        <w:trPr>
          <w:trHeight w:val="225"/>
        </w:trPr>
        <w:tc>
          <w:tcPr>
            <w:tcW w:w="695" w:type="pct"/>
          </w:tcPr>
          <w:p>
            <w:pPr>
              <w:keepNext/>
              <w:spacing w:line="240" w:lineRule="auto"/>
              <w:rPr>
                <w:color w:val="000000"/>
                <w:szCs w:val="22"/>
                <w:lang w:val="bg-BG"/>
              </w:rPr>
            </w:pPr>
            <w:r>
              <w:rPr>
                <w:color w:val="000000"/>
                <w:szCs w:val="22"/>
                <w:lang w:val="bg-BG"/>
              </w:rPr>
              <w:t>13</w:t>
            </w:r>
          </w:p>
        </w:tc>
        <w:tc>
          <w:tcPr>
            <w:tcW w:w="1040" w:type="pct"/>
          </w:tcPr>
          <w:p>
            <w:pPr>
              <w:keepNext/>
              <w:spacing w:line="240" w:lineRule="auto"/>
              <w:jc w:val="center"/>
              <w:rPr>
                <w:color w:val="000000"/>
                <w:szCs w:val="22"/>
                <w:lang w:val="bg-BG"/>
              </w:rPr>
            </w:pPr>
            <w:r>
              <w:rPr>
                <w:color w:val="000000"/>
                <w:szCs w:val="22"/>
                <w:lang w:val="bg-BG"/>
              </w:rPr>
              <w:t>390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15,6</w:t>
            </w:r>
          </w:p>
        </w:tc>
      </w:tr>
      <w:tr>
        <w:trPr>
          <w:trHeight w:val="243"/>
        </w:trPr>
        <w:tc>
          <w:tcPr>
            <w:tcW w:w="695" w:type="pct"/>
          </w:tcPr>
          <w:p>
            <w:pPr>
              <w:keepNext/>
              <w:spacing w:line="240" w:lineRule="auto"/>
              <w:rPr>
                <w:color w:val="000000"/>
                <w:szCs w:val="22"/>
                <w:lang w:val="bg-BG"/>
              </w:rPr>
            </w:pPr>
            <w:r>
              <w:rPr>
                <w:color w:val="000000"/>
                <w:szCs w:val="22"/>
                <w:lang w:val="bg-BG"/>
              </w:rPr>
              <w:t>14</w:t>
            </w:r>
          </w:p>
        </w:tc>
        <w:tc>
          <w:tcPr>
            <w:tcW w:w="1040" w:type="pct"/>
          </w:tcPr>
          <w:p>
            <w:pPr>
              <w:keepNext/>
              <w:spacing w:line="240" w:lineRule="auto"/>
              <w:jc w:val="center"/>
              <w:rPr>
                <w:color w:val="000000"/>
                <w:szCs w:val="22"/>
                <w:lang w:val="bg-BG"/>
              </w:rPr>
            </w:pPr>
            <w:r>
              <w:rPr>
                <w:color w:val="000000"/>
                <w:szCs w:val="22"/>
                <w:lang w:val="bg-BG"/>
              </w:rPr>
              <w:t>420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16,8</w:t>
            </w:r>
          </w:p>
        </w:tc>
      </w:tr>
      <w:tr>
        <w:trPr>
          <w:trHeight w:val="225"/>
        </w:trPr>
        <w:tc>
          <w:tcPr>
            <w:tcW w:w="695" w:type="pct"/>
          </w:tcPr>
          <w:p>
            <w:pPr>
              <w:keepNext/>
              <w:spacing w:line="240" w:lineRule="auto"/>
              <w:rPr>
                <w:color w:val="000000"/>
                <w:szCs w:val="22"/>
                <w:lang w:val="bg-BG"/>
              </w:rPr>
            </w:pPr>
            <w:r>
              <w:rPr>
                <w:color w:val="000000"/>
                <w:szCs w:val="22"/>
                <w:lang w:val="bg-BG"/>
              </w:rPr>
              <w:t>15</w:t>
            </w:r>
          </w:p>
        </w:tc>
        <w:tc>
          <w:tcPr>
            <w:tcW w:w="1040" w:type="pct"/>
          </w:tcPr>
          <w:p>
            <w:pPr>
              <w:keepNext/>
              <w:spacing w:line="240" w:lineRule="auto"/>
              <w:jc w:val="center"/>
              <w:rPr>
                <w:color w:val="000000"/>
                <w:szCs w:val="22"/>
                <w:lang w:val="bg-BG"/>
              </w:rPr>
            </w:pPr>
            <w:r>
              <w:rPr>
                <w:color w:val="000000"/>
                <w:szCs w:val="22"/>
                <w:lang w:val="bg-BG"/>
              </w:rPr>
              <w:t>450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18</w:t>
            </w:r>
          </w:p>
        </w:tc>
      </w:tr>
      <w:tr>
        <w:trPr>
          <w:trHeight w:val="225"/>
        </w:trPr>
        <w:tc>
          <w:tcPr>
            <w:tcW w:w="695" w:type="pct"/>
          </w:tcPr>
          <w:p>
            <w:pPr>
              <w:keepNext/>
              <w:spacing w:line="240" w:lineRule="auto"/>
              <w:rPr>
                <w:color w:val="000000"/>
                <w:szCs w:val="22"/>
                <w:lang w:val="bg-BG"/>
              </w:rPr>
            </w:pPr>
            <w:r>
              <w:rPr>
                <w:color w:val="000000"/>
                <w:szCs w:val="22"/>
                <w:lang w:val="bg-BG"/>
              </w:rPr>
              <w:t>16</w:t>
            </w:r>
          </w:p>
        </w:tc>
        <w:tc>
          <w:tcPr>
            <w:tcW w:w="1040" w:type="pct"/>
          </w:tcPr>
          <w:p>
            <w:pPr>
              <w:keepNext/>
              <w:spacing w:line="240" w:lineRule="auto"/>
              <w:jc w:val="center"/>
              <w:rPr>
                <w:color w:val="000000"/>
                <w:szCs w:val="22"/>
                <w:lang w:val="bg-BG"/>
              </w:rPr>
            </w:pPr>
            <w:r>
              <w:rPr>
                <w:color w:val="000000"/>
                <w:szCs w:val="22"/>
                <w:lang w:val="bg-BG"/>
              </w:rPr>
              <w:t>480</w:t>
            </w:r>
          </w:p>
        </w:tc>
        <w:tc>
          <w:tcPr>
            <w:tcW w:w="1572" w:type="pct"/>
          </w:tcPr>
          <w:p>
            <w:pPr>
              <w:keepNext/>
              <w:spacing w:line="240" w:lineRule="auto"/>
              <w:jc w:val="center"/>
              <w:rPr>
                <w:color w:val="000000"/>
                <w:szCs w:val="22"/>
                <w:lang w:val="bg-BG"/>
              </w:rPr>
            </w:pPr>
            <w:r>
              <w:rPr>
                <w:color w:val="000000"/>
                <w:szCs w:val="22"/>
                <w:lang w:val="bg-BG"/>
              </w:rPr>
              <w:t>2</w:t>
            </w:r>
          </w:p>
        </w:tc>
        <w:tc>
          <w:tcPr>
            <w:tcW w:w="1693" w:type="pct"/>
          </w:tcPr>
          <w:p>
            <w:pPr>
              <w:keepNext/>
              <w:spacing w:line="240" w:lineRule="auto"/>
              <w:jc w:val="center"/>
              <w:rPr>
                <w:color w:val="000000"/>
                <w:szCs w:val="22"/>
                <w:lang w:val="bg-BG"/>
              </w:rPr>
            </w:pPr>
            <w:r>
              <w:rPr>
                <w:color w:val="000000"/>
                <w:szCs w:val="22"/>
                <w:lang w:val="bg-BG"/>
              </w:rPr>
              <w:t>19,2</w:t>
            </w:r>
          </w:p>
        </w:tc>
      </w:tr>
    </w:tbl>
    <w:p>
      <w:pPr>
        <w:spacing w:line="240" w:lineRule="auto"/>
        <w:rPr>
          <w:lang w:val="bg-BG"/>
        </w:rPr>
      </w:pPr>
    </w:p>
    <w:p>
      <w:pPr>
        <w:keepNext/>
        <w:tabs>
          <w:tab w:val="clear" w:pos="567"/>
        </w:tabs>
        <w:spacing w:line="240" w:lineRule="auto"/>
        <w:ind w:right="716"/>
        <w:rPr>
          <w:b/>
          <w:bCs/>
          <w:szCs w:val="22"/>
          <w:lang w:val="bg-BG"/>
        </w:rPr>
      </w:pPr>
      <w:r>
        <w:rPr>
          <w:b/>
          <w:bCs/>
          <w:szCs w:val="22"/>
          <w:lang w:val="bg-BG"/>
        </w:rPr>
        <w:t>Таблица 5: Препоръчителна доза Sephience перорален прах в саше по телесно тегло при педиатрични пациенти на възраст 2 и повече години</w:t>
      </w:r>
    </w:p>
    <w:p>
      <w:pPr>
        <w:keepNext/>
        <w:tabs>
          <w:tab w:val="clear" w:pos="567"/>
        </w:tabs>
        <w:spacing w:line="240" w:lineRule="auto"/>
        <w:ind w:right="716"/>
        <w:rPr>
          <w:b/>
          <w:bCs/>
          <w:szCs w:val="22"/>
          <w:lang w:val="bg-BG"/>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bg-BG"/>
              </w:rPr>
            </w:pPr>
            <w:r>
              <w:rPr>
                <w:b/>
                <w:bCs/>
                <w:szCs w:val="22"/>
                <w:lang w:val="bg-BG"/>
              </w:rPr>
              <w:t xml:space="preserve">Доза </w:t>
            </w:r>
          </w:p>
        </w:tc>
        <w:tc>
          <w:tcPr>
            <w:tcW w:w="4382" w:type="pct"/>
            <w:gridSpan w:val="3"/>
          </w:tcPr>
          <w:p>
            <w:pPr>
              <w:keepNext/>
              <w:spacing w:line="240" w:lineRule="auto"/>
              <w:jc w:val="center"/>
              <w:rPr>
                <w:b/>
                <w:bCs/>
                <w:szCs w:val="22"/>
                <w:lang w:val="bg-BG"/>
              </w:rPr>
            </w:pPr>
            <w:r>
              <w:rPr>
                <w:b/>
                <w:bCs/>
                <w:color w:val="000000"/>
                <w:szCs w:val="22"/>
                <w:lang w:val="bg-BG"/>
              </w:rPr>
              <w:t>60 mg/kg/ден</w:t>
            </w:r>
          </w:p>
        </w:tc>
      </w:tr>
      <w:tr>
        <w:trPr>
          <w:trHeight w:val="145"/>
          <w:tblHeader/>
        </w:trPr>
        <w:tc>
          <w:tcPr>
            <w:tcW w:w="618" w:type="pct"/>
          </w:tcPr>
          <w:p>
            <w:pPr>
              <w:keepNext/>
              <w:spacing w:line="240" w:lineRule="auto"/>
              <w:rPr>
                <w:rFonts w:eastAsia="Arial"/>
                <w:b/>
                <w:bCs/>
                <w:color w:val="000000"/>
                <w:szCs w:val="22"/>
                <w:lang w:val="bg-BG"/>
              </w:rPr>
            </w:pPr>
            <w:r>
              <w:rPr>
                <w:b/>
                <w:bCs/>
                <w:color w:val="000000"/>
                <w:szCs w:val="22"/>
                <w:lang w:val="bg-BG"/>
              </w:rPr>
              <w:t>Възраст</w:t>
            </w:r>
          </w:p>
        </w:tc>
        <w:tc>
          <w:tcPr>
            <w:tcW w:w="4382" w:type="pct"/>
            <w:gridSpan w:val="3"/>
          </w:tcPr>
          <w:p>
            <w:pPr>
              <w:keepNext/>
              <w:spacing w:line="240" w:lineRule="auto"/>
              <w:jc w:val="center"/>
              <w:rPr>
                <w:rFonts w:eastAsia="Arial"/>
                <w:b/>
                <w:bCs/>
                <w:color w:val="000000"/>
                <w:szCs w:val="22"/>
                <w:lang w:val="bg-BG"/>
              </w:rPr>
            </w:pPr>
            <w:r>
              <w:rPr>
                <w:b/>
                <w:bCs/>
                <w:color w:val="000000"/>
                <w:szCs w:val="22"/>
                <w:lang w:val="bg-BG"/>
              </w:rPr>
              <w:t>≥2 години</w:t>
            </w:r>
          </w:p>
        </w:tc>
      </w:tr>
      <w:tr>
        <w:trPr>
          <w:trHeight w:val="837"/>
          <w:tblHeader/>
        </w:trPr>
        <w:tc>
          <w:tcPr>
            <w:tcW w:w="618" w:type="pct"/>
          </w:tcPr>
          <w:p>
            <w:pPr>
              <w:keepNext/>
              <w:spacing w:line="240" w:lineRule="auto"/>
              <w:rPr>
                <w:szCs w:val="22"/>
                <w:lang w:val="bg-BG"/>
              </w:rPr>
            </w:pPr>
            <w:r>
              <w:rPr>
                <w:b/>
                <w:bCs/>
                <w:color w:val="000000"/>
                <w:szCs w:val="22"/>
                <w:lang w:val="bg-BG"/>
              </w:rPr>
              <w:t xml:space="preserve">Тегло (kg) </w:t>
            </w:r>
          </w:p>
        </w:tc>
        <w:tc>
          <w:tcPr>
            <w:tcW w:w="1010" w:type="pct"/>
          </w:tcPr>
          <w:p>
            <w:pPr>
              <w:keepNext/>
              <w:spacing w:line="240" w:lineRule="auto"/>
              <w:jc w:val="center"/>
              <w:rPr>
                <w:szCs w:val="22"/>
                <w:lang w:val="bg-BG"/>
              </w:rPr>
            </w:pPr>
            <w:r>
              <w:rPr>
                <w:b/>
                <w:bCs/>
                <w:color w:val="000000"/>
                <w:szCs w:val="22"/>
                <w:lang w:val="bg-BG"/>
              </w:rPr>
              <w:t>Обща доза (mg)</w:t>
            </w:r>
          </w:p>
        </w:tc>
        <w:tc>
          <w:tcPr>
            <w:tcW w:w="1511" w:type="pct"/>
          </w:tcPr>
          <w:p>
            <w:pPr>
              <w:keepNext/>
              <w:spacing w:line="240" w:lineRule="auto"/>
              <w:jc w:val="center"/>
              <w:rPr>
                <w:szCs w:val="22"/>
                <w:lang w:val="bg-BG"/>
              </w:rPr>
            </w:pPr>
            <w:r>
              <w:rPr>
                <w:b/>
                <w:bCs/>
                <w:color w:val="000000"/>
                <w:szCs w:val="22"/>
                <w:lang w:val="bg-BG"/>
              </w:rPr>
              <w:t>Брой разтворени сашета (250 mg)</w:t>
            </w:r>
          </w:p>
        </w:tc>
        <w:tc>
          <w:tcPr>
            <w:tcW w:w="1861" w:type="pct"/>
          </w:tcPr>
          <w:p>
            <w:pPr>
              <w:keepNext/>
              <w:spacing w:line="240" w:lineRule="auto"/>
              <w:jc w:val="center"/>
              <w:rPr>
                <w:szCs w:val="22"/>
                <w:lang w:val="bg-BG"/>
              </w:rPr>
            </w:pPr>
            <w:r>
              <w:rPr>
                <w:b/>
                <w:bCs/>
                <w:color w:val="000000"/>
                <w:szCs w:val="22"/>
                <w:lang w:val="bg-BG"/>
              </w:rPr>
              <w:t>Обем за прилагане (ml) (25 mg/ml)</w:t>
            </w:r>
          </w:p>
        </w:tc>
      </w:tr>
      <w:tr>
        <w:trPr>
          <w:trHeight w:val="202"/>
        </w:trPr>
        <w:tc>
          <w:tcPr>
            <w:tcW w:w="618" w:type="pct"/>
          </w:tcPr>
          <w:p>
            <w:pPr>
              <w:spacing w:line="240" w:lineRule="auto"/>
              <w:rPr>
                <w:szCs w:val="22"/>
                <w:lang w:val="bg-BG"/>
              </w:rPr>
            </w:pPr>
            <w:r>
              <w:rPr>
                <w:color w:val="000000"/>
                <w:szCs w:val="22"/>
                <w:lang w:val="bg-BG"/>
              </w:rPr>
              <w:t>5</w:t>
            </w:r>
          </w:p>
        </w:tc>
        <w:tc>
          <w:tcPr>
            <w:tcW w:w="1010" w:type="pct"/>
          </w:tcPr>
          <w:p>
            <w:pPr>
              <w:spacing w:line="240" w:lineRule="auto"/>
              <w:jc w:val="center"/>
              <w:rPr>
                <w:szCs w:val="22"/>
                <w:lang w:val="bg-BG"/>
              </w:rPr>
            </w:pPr>
            <w:r>
              <w:rPr>
                <w:color w:val="000000"/>
                <w:szCs w:val="22"/>
                <w:lang w:val="bg-BG"/>
              </w:rPr>
              <w:t>300</w:t>
            </w:r>
          </w:p>
        </w:tc>
        <w:tc>
          <w:tcPr>
            <w:tcW w:w="1511" w:type="pct"/>
          </w:tcPr>
          <w:p>
            <w:pPr>
              <w:spacing w:line="240" w:lineRule="auto"/>
              <w:jc w:val="center"/>
              <w:rPr>
                <w:szCs w:val="22"/>
                <w:lang w:val="bg-BG"/>
              </w:rPr>
            </w:pPr>
            <w:r>
              <w:rPr>
                <w:color w:val="000000"/>
                <w:szCs w:val="22"/>
                <w:lang w:val="bg-BG"/>
              </w:rPr>
              <w:t>2</w:t>
            </w:r>
          </w:p>
        </w:tc>
        <w:tc>
          <w:tcPr>
            <w:tcW w:w="1861" w:type="pct"/>
          </w:tcPr>
          <w:p>
            <w:pPr>
              <w:spacing w:line="240" w:lineRule="auto"/>
              <w:jc w:val="center"/>
              <w:rPr>
                <w:szCs w:val="22"/>
                <w:lang w:val="bg-BG"/>
              </w:rPr>
            </w:pPr>
            <w:r>
              <w:rPr>
                <w:color w:val="000000"/>
                <w:szCs w:val="22"/>
                <w:lang w:val="bg-BG"/>
              </w:rPr>
              <w:t>12</w:t>
            </w:r>
          </w:p>
        </w:tc>
      </w:tr>
      <w:tr>
        <w:trPr>
          <w:trHeight w:val="215"/>
        </w:trPr>
        <w:tc>
          <w:tcPr>
            <w:tcW w:w="618" w:type="pct"/>
          </w:tcPr>
          <w:p>
            <w:pPr>
              <w:spacing w:line="240" w:lineRule="auto"/>
              <w:rPr>
                <w:szCs w:val="22"/>
                <w:lang w:val="bg-BG"/>
              </w:rPr>
            </w:pPr>
            <w:r>
              <w:rPr>
                <w:color w:val="000000"/>
                <w:szCs w:val="22"/>
                <w:lang w:val="bg-BG"/>
              </w:rPr>
              <w:t>6</w:t>
            </w:r>
          </w:p>
        </w:tc>
        <w:tc>
          <w:tcPr>
            <w:tcW w:w="1010" w:type="pct"/>
          </w:tcPr>
          <w:p>
            <w:pPr>
              <w:spacing w:line="240" w:lineRule="auto"/>
              <w:jc w:val="center"/>
              <w:rPr>
                <w:szCs w:val="22"/>
                <w:lang w:val="bg-BG"/>
              </w:rPr>
            </w:pPr>
            <w:r>
              <w:rPr>
                <w:color w:val="000000"/>
                <w:szCs w:val="22"/>
                <w:lang w:val="bg-BG"/>
              </w:rPr>
              <w:t>360</w:t>
            </w:r>
          </w:p>
        </w:tc>
        <w:tc>
          <w:tcPr>
            <w:tcW w:w="1511" w:type="pct"/>
          </w:tcPr>
          <w:p>
            <w:pPr>
              <w:spacing w:line="240" w:lineRule="auto"/>
              <w:jc w:val="center"/>
              <w:rPr>
                <w:szCs w:val="22"/>
                <w:lang w:val="bg-BG"/>
              </w:rPr>
            </w:pPr>
            <w:r>
              <w:rPr>
                <w:color w:val="000000"/>
                <w:szCs w:val="22"/>
                <w:lang w:val="bg-BG"/>
              </w:rPr>
              <w:t>2</w:t>
            </w:r>
          </w:p>
        </w:tc>
        <w:tc>
          <w:tcPr>
            <w:tcW w:w="1861" w:type="pct"/>
          </w:tcPr>
          <w:p>
            <w:pPr>
              <w:spacing w:line="240" w:lineRule="auto"/>
              <w:jc w:val="center"/>
              <w:rPr>
                <w:szCs w:val="22"/>
                <w:lang w:val="bg-BG"/>
              </w:rPr>
            </w:pPr>
            <w:r>
              <w:rPr>
                <w:color w:val="000000"/>
                <w:szCs w:val="22"/>
                <w:lang w:val="bg-BG"/>
              </w:rPr>
              <w:t>14,4</w:t>
            </w:r>
          </w:p>
        </w:tc>
      </w:tr>
      <w:tr>
        <w:trPr>
          <w:trHeight w:val="202"/>
        </w:trPr>
        <w:tc>
          <w:tcPr>
            <w:tcW w:w="618" w:type="pct"/>
          </w:tcPr>
          <w:p>
            <w:pPr>
              <w:spacing w:line="240" w:lineRule="auto"/>
              <w:rPr>
                <w:color w:val="000000"/>
                <w:szCs w:val="22"/>
                <w:lang w:val="bg-BG"/>
              </w:rPr>
            </w:pPr>
            <w:r>
              <w:rPr>
                <w:color w:val="000000"/>
                <w:szCs w:val="22"/>
                <w:lang w:val="bg-BG"/>
              </w:rPr>
              <w:t>7</w:t>
            </w:r>
          </w:p>
        </w:tc>
        <w:tc>
          <w:tcPr>
            <w:tcW w:w="1010" w:type="pct"/>
          </w:tcPr>
          <w:p>
            <w:pPr>
              <w:spacing w:line="240" w:lineRule="auto"/>
              <w:jc w:val="center"/>
              <w:rPr>
                <w:color w:val="000000"/>
                <w:szCs w:val="22"/>
                <w:lang w:val="bg-BG"/>
              </w:rPr>
            </w:pPr>
            <w:r>
              <w:rPr>
                <w:color w:val="000000"/>
                <w:szCs w:val="22"/>
                <w:lang w:val="bg-BG"/>
              </w:rPr>
              <w:t>420</w:t>
            </w:r>
          </w:p>
        </w:tc>
        <w:tc>
          <w:tcPr>
            <w:tcW w:w="1511" w:type="pct"/>
          </w:tcPr>
          <w:p>
            <w:pPr>
              <w:spacing w:line="240" w:lineRule="auto"/>
              <w:jc w:val="center"/>
              <w:rPr>
                <w:color w:val="000000"/>
                <w:szCs w:val="22"/>
                <w:lang w:val="bg-BG"/>
              </w:rPr>
            </w:pPr>
            <w:r>
              <w:rPr>
                <w:color w:val="000000"/>
                <w:szCs w:val="22"/>
                <w:lang w:val="bg-BG"/>
              </w:rPr>
              <w:t>2</w:t>
            </w:r>
          </w:p>
        </w:tc>
        <w:tc>
          <w:tcPr>
            <w:tcW w:w="1861" w:type="pct"/>
          </w:tcPr>
          <w:p>
            <w:pPr>
              <w:spacing w:line="240" w:lineRule="auto"/>
              <w:jc w:val="center"/>
              <w:rPr>
                <w:color w:val="000000"/>
                <w:szCs w:val="22"/>
                <w:lang w:val="bg-BG"/>
              </w:rPr>
            </w:pPr>
            <w:r>
              <w:rPr>
                <w:color w:val="000000"/>
                <w:szCs w:val="22"/>
                <w:lang w:val="bg-BG"/>
              </w:rPr>
              <w:t>16,8</w:t>
            </w:r>
          </w:p>
        </w:tc>
      </w:tr>
      <w:tr>
        <w:trPr>
          <w:trHeight w:val="202"/>
        </w:trPr>
        <w:tc>
          <w:tcPr>
            <w:tcW w:w="618" w:type="pct"/>
          </w:tcPr>
          <w:p>
            <w:pPr>
              <w:spacing w:line="240" w:lineRule="auto"/>
              <w:rPr>
                <w:color w:val="000000"/>
                <w:szCs w:val="22"/>
                <w:lang w:val="bg-BG"/>
              </w:rPr>
            </w:pPr>
            <w:r>
              <w:rPr>
                <w:color w:val="000000"/>
                <w:szCs w:val="22"/>
                <w:lang w:val="bg-BG"/>
              </w:rPr>
              <w:t>8</w:t>
            </w:r>
          </w:p>
        </w:tc>
        <w:tc>
          <w:tcPr>
            <w:tcW w:w="1010" w:type="pct"/>
          </w:tcPr>
          <w:p>
            <w:pPr>
              <w:spacing w:line="240" w:lineRule="auto"/>
              <w:jc w:val="center"/>
              <w:rPr>
                <w:color w:val="000000"/>
                <w:szCs w:val="22"/>
                <w:lang w:val="bg-BG"/>
              </w:rPr>
            </w:pPr>
            <w:r>
              <w:rPr>
                <w:color w:val="000000"/>
                <w:szCs w:val="22"/>
                <w:lang w:val="bg-BG"/>
              </w:rPr>
              <w:t>480</w:t>
            </w:r>
          </w:p>
        </w:tc>
        <w:tc>
          <w:tcPr>
            <w:tcW w:w="1511" w:type="pct"/>
          </w:tcPr>
          <w:p>
            <w:pPr>
              <w:spacing w:line="240" w:lineRule="auto"/>
              <w:jc w:val="center"/>
              <w:rPr>
                <w:color w:val="000000"/>
                <w:szCs w:val="22"/>
                <w:lang w:val="bg-BG"/>
              </w:rPr>
            </w:pPr>
            <w:r>
              <w:rPr>
                <w:color w:val="000000"/>
                <w:szCs w:val="22"/>
                <w:lang w:val="bg-BG"/>
              </w:rPr>
              <w:t>2</w:t>
            </w:r>
          </w:p>
        </w:tc>
        <w:tc>
          <w:tcPr>
            <w:tcW w:w="1861" w:type="pct"/>
          </w:tcPr>
          <w:p>
            <w:pPr>
              <w:spacing w:line="240" w:lineRule="auto"/>
              <w:jc w:val="center"/>
              <w:rPr>
                <w:color w:val="000000"/>
                <w:szCs w:val="22"/>
                <w:lang w:val="bg-BG"/>
              </w:rPr>
            </w:pPr>
            <w:r>
              <w:rPr>
                <w:color w:val="000000"/>
                <w:szCs w:val="22"/>
                <w:lang w:val="bg-BG"/>
              </w:rPr>
              <w:t>19,2</w:t>
            </w:r>
          </w:p>
        </w:tc>
      </w:tr>
      <w:tr>
        <w:trPr>
          <w:trHeight w:val="215"/>
        </w:trPr>
        <w:tc>
          <w:tcPr>
            <w:tcW w:w="618" w:type="pct"/>
          </w:tcPr>
          <w:p>
            <w:pPr>
              <w:spacing w:line="240" w:lineRule="auto"/>
              <w:rPr>
                <w:color w:val="000000"/>
                <w:szCs w:val="22"/>
                <w:lang w:val="bg-BG"/>
              </w:rPr>
            </w:pPr>
            <w:r>
              <w:rPr>
                <w:color w:val="000000"/>
                <w:szCs w:val="22"/>
                <w:lang w:val="bg-BG"/>
              </w:rPr>
              <w:t>9</w:t>
            </w:r>
          </w:p>
        </w:tc>
        <w:tc>
          <w:tcPr>
            <w:tcW w:w="1010" w:type="pct"/>
          </w:tcPr>
          <w:p>
            <w:pPr>
              <w:spacing w:line="240" w:lineRule="auto"/>
              <w:jc w:val="center"/>
              <w:rPr>
                <w:color w:val="000000"/>
                <w:szCs w:val="22"/>
                <w:lang w:val="bg-BG"/>
              </w:rPr>
            </w:pPr>
            <w:r>
              <w:rPr>
                <w:color w:val="000000"/>
                <w:szCs w:val="22"/>
                <w:lang w:val="bg-BG"/>
              </w:rPr>
              <w:t>540</w:t>
            </w:r>
          </w:p>
        </w:tc>
        <w:tc>
          <w:tcPr>
            <w:tcW w:w="1511" w:type="pct"/>
          </w:tcPr>
          <w:p>
            <w:pPr>
              <w:spacing w:line="240" w:lineRule="auto"/>
              <w:jc w:val="center"/>
              <w:rPr>
                <w:color w:val="000000"/>
                <w:szCs w:val="22"/>
                <w:lang w:val="bg-BG"/>
              </w:rPr>
            </w:pPr>
            <w:r>
              <w:rPr>
                <w:color w:val="000000"/>
                <w:szCs w:val="22"/>
                <w:lang w:val="bg-BG"/>
              </w:rPr>
              <w:t>3</w:t>
            </w:r>
          </w:p>
        </w:tc>
        <w:tc>
          <w:tcPr>
            <w:tcW w:w="1861" w:type="pct"/>
          </w:tcPr>
          <w:p>
            <w:pPr>
              <w:spacing w:line="240" w:lineRule="auto"/>
              <w:jc w:val="center"/>
              <w:rPr>
                <w:color w:val="000000"/>
                <w:szCs w:val="22"/>
                <w:lang w:val="bg-BG"/>
              </w:rPr>
            </w:pPr>
            <w:r>
              <w:rPr>
                <w:color w:val="000000"/>
                <w:szCs w:val="22"/>
                <w:lang w:val="bg-BG"/>
              </w:rPr>
              <w:t>21,6</w:t>
            </w:r>
          </w:p>
        </w:tc>
      </w:tr>
      <w:tr>
        <w:trPr>
          <w:trHeight w:val="202"/>
        </w:trPr>
        <w:tc>
          <w:tcPr>
            <w:tcW w:w="618" w:type="pct"/>
          </w:tcPr>
          <w:p>
            <w:pPr>
              <w:spacing w:line="240" w:lineRule="auto"/>
              <w:rPr>
                <w:color w:val="000000"/>
                <w:szCs w:val="22"/>
                <w:lang w:val="bg-BG"/>
              </w:rPr>
            </w:pPr>
            <w:r>
              <w:rPr>
                <w:color w:val="000000"/>
                <w:szCs w:val="22"/>
                <w:lang w:val="bg-BG"/>
              </w:rPr>
              <w:t>10</w:t>
            </w:r>
          </w:p>
        </w:tc>
        <w:tc>
          <w:tcPr>
            <w:tcW w:w="1010" w:type="pct"/>
          </w:tcPr>
          <w:p>
            <w:pPr>
              <w:spacing w:line="240" w:lineRule="auto"/>
              <w:jc w:val="center"/>
              <w:rPr>
                <w:color w:val="000000"/>
                <w:szCs w:val="22"/>
                <w:lang w:val="bg-BG"/>
              </w:rPr>
            </w:pPr>
            <w:r>
              <w:rPr>
                <w:color w:val="000000"/>
                <w:szCs w:val="22"/>
                <w:lang w:val="bg-BG"/>
              </w:rPr>
              <w:t>600</w:t>
            </w:r>
          </w:p>
        </w:tc>
        <w:tc>
          <w:tcPr>
            <w:tcW w:w="1511" w:type="pct"/>
          </w:tcPr>
          <w:p>
            <w:pPr>
              <w:spacing w:line="240" w:lineRule="auto"/>
              <w:jc w:val="center"/>
              <w:rPr>
                <w:color w:val="000000"/>
                <w:szCs w:val="22"/>
                <w:lang w:val="bg-BG"/>
              </w:rPr>
            </w:pPr>
            <w:r>
              <w:rPr>
                <w:color w:val="000000"/>
                <w:szCs w:val="22"/>
                <w:lang w:val="bg-BG"/>
              </w:rPr>
              <w:t>3</w:t>
            </w:r>
          </w:p>
        </w:tc>
        <w:tc>
          <w:tcPr>
            <w:tcW w:w="1861" w:type="pct"/>
          </w:tcPr>
          <w:p>
            <w:pPr>
              <w:spacing w:line="240" w:lineRule="auto"/>
              <w:jc w:val="center"/>
              <w:rPr>
                <w:color w:val="000000"/>
                <w:szCs w:val="22"/>
                <w:lang w:val="bg-BG"/>
              </w:rPr>
            </w:pPr>
            <w:r>
              <w:rPr>
                <w:color w:val="000000"/>
                <w:szCs w:val="22"/>
                <w:lang w:val="bg-BG"/>
              </w:rPr>
              <w:t>24</w:t>
            </w:r>
          </w:p>
        </w:tc>
      </w:tr>
      <w:tr>
        <w:trPr>
          <w:trHeight w:val="202"/>
        </w:trPr>
        <w:tc>
          <w:tcPr>
            <w:tcW w:w="618" w:type="pct"/>
          </w:tcPr>
          <w:p>
            <w:pPr>
              <w:spacing w:line="240" w:lineRule="auto"/>
              <w:rPr>
                <w:color w:val="000000"/>
                <w:szCs w:val="22"/>
                <w:lang w:val="bg-BG"/>
              </w:rPr>
            </w:pPr>
            <w:r>
              <w:rPr>
                <w:color w:val="000000"/>
                <w:szCs w:val="22"/>
                <w:lang w:val="bg-BG"/>
              </w:rPr>
              <w:t>11</w:t>
            </w:r>
          </w:p>
        </w:tc>
        <w:tc>
          <w:tcPr>
            <w:tcW w:w="1010" w:type="pct"/>
          </w:tcPr>
          <w:p>
            <w:pPr>
              <w:spacing w:line="240" w:lineRule="auto"/>
              <w:jc w:val="center"/>
              <w:rPr>
                <w:color w:val="000000"/>
                <w:szCs w:val="22"/>
                <w:lang w:val="bg-BG"/>
              </w:rPr>
            </w:pPr>
            <w:r>
              <w:rPr>
                <w:color w:val="000000"/>
                <w:szCs w:val="22"/>
                <w:lang w:val="bg-BG"/>
              </w:rPr>
              <w:t>660</w:t>
            </w:r>
          </w:p>
        </w:tc>
        <w:tc>
          <w:tcPr>
            <w:tcW w:w="1511" w:type="pct"/>
          </w:tcPr>
          <w:p>
            <w:pPr>
              <w:spacing w:line="240" w:lineRule="auto"/>
              <w:jc w:val="center"/>
              <w:rPr>
                <w:color w:val="000000"/>
                <w:szCs w:val="22"/>
                <w:lang w:val="bg-BG"/>
              </w:rPr>
            </w:pPr>
            <w:r>
              <w:rPr>
                <w:color w:val="000000"/>
                <w:szCs w:val="22"/>
                <w:lang w:val="bg-BG"/>
              </w:rPr>
              <w:t>3</w:t>
            </w:r>
          </w:p>
        </w:tc>
        <w:tc>
          <w:tcPr>
            <w:tcW w:w="1861" w:type="pct"/>
          </w:tcPr>
          <w:p>
            <w:pPr>
              <w:spacing w:line="240" w:lineRule="auto"/>
              <w:jc w:val="center"/>
              <w:rPr>
                <w:color w:val="000000"/>
                <w:szCs w:val="22"/>
                <w:lang w:val="bg-BG"/>
              </w:rPr>
            </w:pPr>
            <w:r>
              <w:rPr>
                <w:color w:val="000000"/>
                <w:szCs w:val="22"/>
                <w:lang w:val="bg-BG"/>
              </w:rPr>
              <w:t>26,4</w:t>
            </w:r>
          </w:p>
        </w:tc>
      </w:tr>
      <w:tr>
        <w:trPr>
          <w:trHeight w:val="215"/>
        </w:trPr>
        <w:tc>
          <w:tcPr>
            <w:tcW w:w="618" w:type="pct"/>
          </w:tcPr>
          <w:p>
            <w:pPr>
              <w:spacing w:line="240" w:lineRule="auto"/>
              <w:rPr>
                <w:color w:val="000000"/>
                <w:szCs w:val="22"/>
                <w:lang w:val="bg-BG"/>
              </w:rPr>
            </w:pPr>
            <w:r>
              <w:rPr>
                <w:color w:val="000000"/>
                <w:szCs w:val="22"/>
                <w:lang w:val="bg-BG"/>
              </w:rPr>
              <w:t>12</w:t>
            </w:r>
          </w:p>
        </w:tc>
        <w:tc>
          <w:tcPr>
            <w:tcW w:w="1010" w:type="pct"/>
          </w:tcPr>
          <w:p>
            <w:pPr>
              <w:spacing w:line="240" w:lineRule="auto"/>
              <w:jc w:val="center"/>
              <w:rPr>
                <w:color w:val="000000"/>
                <w:szCs w:val="22"/>
                <w:lang w:val="bg-BG"/>
              </w:rPr>
            </w:pPr>
            <w:r>
              <w:rPr>
                <w:color w:val="000000"/>
                <w:szCs w:val="22"/>
                <w:lang w:val="bg-BG"/>
              </w:rPr>
              <w:t>720</w:t>
            </w:r>
          </w:p>
        </w:tc>
        <w:tc>
          <w:tcPr>
            <w:tcW w:w="1511" w:type="pct"/>
          </w:tcPr>
          <w:p>
            <w:pPr>
              <w:spacing w:line="240" w:lineRule="auto"/>
              <w:jc w:val="center"/>
              <w:rPr>
                <w:color w:val="000000"/>
                <w:szCs w:val="22"/>
                <w:lang w:val="bg-BG"/>
              </w:rPr>
            </w:pPr>
            <w:r>
              <w:rPr>
                <w:color w:val="000000"/>
                <w:szCs w:val="22"/>
                <w:lang w:val="bg-BG"/>
              </w:rPr>
              <w:t>3</w:t>
            </w:r>
          </w:p>
        </w:tc>
        <w:tc>
          <w:tcPr>
            <w:tcW w:w="1861" w:type="pct"/>
          </w:tcPr>
          <w:p>
            <w:pPr>
              <w:spacing w:line="240" w:lineRule="auto"/>
              <w:jc w:val="center"/>
              <w:rPr>
                <w:color w:val="000000"/>
                <w:szCs w:val="22"/>
                <w:lang w:val="bg-BG"/>
              </w:rPr>
            </w:pPr>
            <w:r>
              <w:rPr>
                <w:color w:val="000000"/>
                <w:szCs w:val="22"/>
                <w:lang w:val="bg-BG"/>
              </w:rPr>
              <w:t>28,8</w:t>
            </w:r>
          </w:p>
        </w:tc>
      </w:tr>
      <w:tr>
        <w:trPr>
          <w:trHeight w:val="202"/>
        </w:trPr>
        <w:tc>
          <w:tcPr>
            <w:tcW w:w="618" w:type="pct"/>
          </w:tcPr>
          <w:p>
            <w:pPr>
              <w:spacing w:line="240" w:lineRule="auto"/>
              <w:rPr>
                <w:color w:val="000000"/>
                <w:szCs w:val="22"/>
                <w:lang w:val="bg-BG"/>
              </w:rPr>
            </w:pPr>
            <w:r>
              <w:rPr>
                <w:color w:val="000000"/>
                <w:szCs w:val="22"/>
                <w:lang w:val="bg-BG"/>
              </w:rPr>
              <w:t>13</w:t>
            </w:r>
          </w:p>
        </w:tc>
        <w:tc>
          <w:tcPr>
            <w:tcW w:w="1010" w:type="pct"/>
          </w:tcPr>
          <w:p>
            <w:pPr>
              <w:spacing w:line="240" w:lineRule="auto"/>
              <w:jc w:val="center"/>
              <w:rPr>
                <w:color w:val="000000"/>
                <w:szCs w:val="22"/>
                <w:lang w:val="bg-BG"/>
              </w:rPr>
            </w:pPr>
            <w:r>
              <w:rPr>
                <w:color w:val="000000"/>
                <w:szCs w:val="22"/>
                <w:lang w:val="bg-BG"/>
              </w:rPr>
              <w:t>780</w:t>
            </w:r>
          </w:p>
        </w:tc>
        <w:tc>
          <w:tcPr>
            <w:tcW w:w="1511" w:type="pct"/>
          </w:tcPr>
          <w:p>
            <w:pPr>
              <w:spacing w:line="240" w:lineRule="auto"/>
              <w:jc w:val="center"/>
              <w:rPr>
                <w:color w:val="000000"/>
                <w:szCs w:val="22"/>
                <w:lang w:val="bg-BG"/>
              </w:rPr>
            </w:pPr>
            <w:r>
              <w:rPr>
                <w:color w:val="000000"/>
                <w:szCs w:val="22"/>
                <w:lang w:val="bg-BG"/>
              </w:rPr>
              <w:t>4*</w:t>
            </w:r>
          </w:p>
        </w:tc>
        <w:tc>
          <w:tcPr>
            <w:tcW w:w="1861" w:type="pct"/>
          </w:tcPr>
          <w:p>
            <w:pPr>
              <w:spacing w:line="240" w:lineRule="auto"/>
              <w:jc w:val="center"/>
              <w:rPr>
                <w:color w:val="000000"/>
                <w:szCs w:val="22"/>
                <w:lang w:val="bg-BG"/>
              </w:rPr>
            </w:pPr>
            <w:r>
              <w:rPr>
                <w:color w:val="000000"/>
                <w:szCs w:val="22"/>
                <w:lang w:val="bg-BG"/>
              </w:rPr>
              <w:t>31,2</w:t>
            </w:r>
          </w:p>
        </w:tc>
      </w:tr>
      <w:tr>
        <w:trPr>
          <w:trHeight w:val="202"/>
        </w:trPr>
        <w:tc>
          <w:tcPr>
            <w:tcW w:w="618" w:type="pct"/>
          </w:tcPr>
          <w:p>
            <w:pPr>
              <w:spacing w:line="240" w:lineRule="auto"/>
              <w:rPr>
                <w:color w:val="000000"/>
                <w:szCs w:val="22"/>
                <w:lang w:val="bg-BG"/>
              </w:rPr>
            </w:pPr>
            <w:r>
              <w:rPr>
                <w:color w:val="000000"/>
                <w:szCs w:val="22"/>
                <w:lang w:val="bg-BG"/>
              </w:rPr>
              <w:t>14</w:t>
            </w:r>
          </w:p>
        </w:tc>
        <w:tc>
          <w:tcPr>
            <w:tcW w:w="1010" w:type="pct"/>
          </w:tcPr>
          <w:p>
            <w:pPr>
              <w:spacing w:line="240" w:lineRule="auto"/>
              <w:jc w:val="center"/>
              <w:rPr>
                <w:color w:val="000000"/>
                <w:szCs w:val="22"/>
                <w:lang w:val="bg-BG"/>
              </w:rPr>
            </w:pPr>
            <w:r>
              <w:rPr>
                <w:color w:val="000000"/>
                <w:szCs w:val="22"/>
                <w:lang w:val="bg-BG"/>
              </w:rPr>
              <w:t>840</w:t>
            </w:r>
          </w:p>
        </w:tc>
        <w:tc>
          <w:tcPr>
            <w:tcW w:w="1511" w:type="pct"/>
          </w:tcPr>
          <w:p>
            <w:pPr>
              <w:spacing w:line="240" w:lineRule="auto"/>
              <w:jc w:val="center"/>
              <w:rPr>
                <w:color w:val="000000"/>
                <w:szCs w:val="22"/>
                <w:lang w:val="bg-BG"/>
              </w:rPr>
            </w:pPr>
            <w:r>
              <w:rPr>
                <w:color w:val="000000"/>
                <w:szCs w:val="22"/>
                <w:lang w:val="bg-BG"/>
              </w:rPr>
              <w:t>4*</w:t>
            </w:r>
          </w:p>
        </w:tc>
        <w:tc>
          <w:tcPr>
            <w:tcW w:w="1861" w:type="pct"/>
          </w:tcPr>
          <w:p>
            <w:pPr>
              <w:spacing w:line="240" w:lineRule="auto"/>
              <w:jc w:val="center"/>
              <w:rPr>
                <w:color w:val="000000"/>
                <w:szCs w:val="22"/>
                <w:lang w:val="bg-BG"/>
              </w:rPr>
            </w:pPr>
            <w:r>
              <w:rPr>
                <w:color w:val="000000"/>
                <w:szCs w:val="22"/>
                <w:lang w:val="bg-BG"/>
              </w:rPr>
              <w:t>33,6</w:t>
            </w:r>
          </w:p>
        </w:tc>
      </w:tr>
      <w:tr>
        <w:trPr>
          <w:trHeight w:val="215"/>
        </w:trPr>
        <w:tc>
          <w:tcPr>
            <w:tcW w:w="618" w:type="pct"/>
          </w:tcPr>
          <w:p>
            <w:pPr>
              <w:spacing w:line="240" w:lineRule="auto"/>
              <w:rPr>
                <w:color w:val="000000"/>
                <w:szCs w:val="22"/>
                <w:lang w:val="bg-BG"/>
              </w:rPr>
            </w:pPr>
            <w:r>
              <w:rPr>
                <w:color w:val="000000"/>
                <w:szCs w:val="22"/>
                <w:lang w:val="bg-BG"/>
              </w:rPr>
              <w:t>15</w:t>
            </w:r>
          </w:p>
        </w:tc>
        <w:tc>
          <w:tcPr>
            <w:tcW w:w="1010" w:type="pct"/>
          </w:tcPr>
          <w:p>
            <w:pPr>
              <w:spacing w:line="240" w:lineRule="auto"/>
              <w:jc w:val="center"/>
              <w:rPr>
                <w:color w:val="000000"/>
                <w:szCs w:val="22"/>
                <w:lang w:val="bg-BG"/>
              </w:rPr>
            </w:pPr>
            <w:r>
              <w:rPr>
                <w:color w:val="000000"/>
                <w:szCs w:val="22"/>
                <w:lang w:val="bg-BG"/>
              </w:rPr>
              <w:t>900</w:t>
            </w:r>
          </w:p>
        </w:tc>
        <w:tc>
          <w:tcPr>
            <w:tcW w:w="1511" w:type="pct"/>
          </w:tcPr>
          <w:p>
            <w:pPr>
              <w:spacing w:line="240" w:lineRule="auto"/>
              <w:jc w:val="center"/>
              <w:rPr>
                <w:color w:val="000000"/>
                <w:szCs w:val="22"/>
                <w:lang w:val="bg-BG"/>
              </w:rPr>
            </w:pPr>
            <w:r>
              <w:rPr>
                <w:color w:val="000000"/>
                <w:szCs w:val="22"/>
                <w:lang w:val="bg-BG"/>
              </w:rPr>
              <w:t>4*</w:t>
            </w:r>
          </w:p>
        </w:tc>
        <w:tc>
          <w:tcPr>
            <w:tcW w:w="1861" w:type="pct"/>
          </w:tcPr>
          <w:p>
            <w:pPr>
              <w:spacing w:line="240" w:lineRule="auto"/>
              <w:jc w:val="center"/>
              <w:rPr>
                <w:color w:val="000000"/>
                <w:szCs w:val="22"/>
                <w:lang w:val="bg-BG"/>
              </w:rPr>
            </w:pPr>
            <w:r>
              <w:rPr>
                <w:color w:val="000000"/>
                <w:szCs w:val="22"/>
                <w:lang w:val="bg-BG"/>
              </w:rPr>
              <w:t>36</w:t>
            </w:r>
          </w:p>
        </w:tc>
      </w:tr>
      <w:tr>
        <w:trPr>
          <w:trHeight w:val="215"/>
        </w:trPr>
        <w:tc>
          <w:tcPr>
            <w:tcW w:w="618" w:type="pct"/>
            <w:tcBorders>
              <w:bottom w:val="single" w:sz="4" w:space="0" w:color="auto"/>
            </w:tcBorders>
          </w:tcPr>
          <w:p>
            <w:pPr>
              <w:spacing w:line="240" w:lineRule="auto"/>
              <w:rPr>
                <w:color w:val="000000"/>
                <w:szCs w:val="22"/>
                <w:lang w:val="bg-BG"/>
              </w:rPr>
            </w:pPr>
            <w:r>
              <w:rPr>
                <w:color w:val="000000"/>
                <w:szCs w:val="22"/>
                <w:lang w:val="bg-BG"/>
              </w:rPr>
              <w:t>16</w:t>
            </w:r>
          </w:p>
        </w:tc>
        <w:tc>
          <w:tcPr>
            <w:tcW w:w="1010" w:type="pct"/>
            <w:tcBorders>
              <w:bottom w:val="single" w:sz="4" w:space="0" w:color="auto"/>
            </w:tcBorders>
          </w:tcPr>
          <w:p>
            <w:pPr>
              <w:spacing w:line="240" w:lineRule="auto"/>
              <w:jc w:val="center"/>
              <w:rPr>
                <w:color w:val="000000"/>
                <w:szCs w:val="22"/>
                <w:lang w:val="bg-BG"/>
              </w:rPr>
            </w:pPr>
            <w:r>
              <w:rPr>
                <w:color w:val="000000"/>
                <w:szCs w:val="22"/>
                <w:lang w:val="bg-BG"/>
              </w:rPr>
              <w:t>960</w:t>
            </w:r>
          </w:p>
        </w:tc>
        <w:tc>
          <w:tcPr>
            <w:tcW w:w="1511" w:type="pct"/>
            <w:tcBorders>
              <w:bottom w:val="single" w:sz="4" w:space="0" w:color="auto"/>
            </w:tcBorders>
          </w:tcPr>
          <w:p>
            <w:pPr>
              <w:spacing w:line="240" w:lineRule="auto"/>
              <w:jc w:val="center"/>
              <w:rPr>
                <w:color w:val="000000"/>
                <w:szCs w:val="22"/>
                <w:lang w:val="bg-BG"/>
              </w:rPr>
            </w:pPr>
            <w:r>
              <w:rPr>
                <w:color w:val="000000"/>
                <w:szCs w:val="22"/>
                <w:lang w:val="bg-BG"/>
              </w:rPr>
              <w:t>4*</w:t>
            </w:r>
          </w:p>
        </w:tc>
        <w:tc>
          <w:tcPr>
            <w:tcW w:w="1861" w:type="pct"/>
            <w:tcBorders>
              <w:bottom w:val="single" w:sz="4" w:space="0" w:color="auto"/>
            </w:tcBorders>
          </w:tcPr>
          <w:p>
            <w:pPr>
              <w:spacing w:line="240" w:lineRule="auto"/>
              <w:jc w:val="center"/>
              <w:rPr>
                <w:color w:val="000000"/>
                <w:szCs w:val="22"/>
                <w:lang w:val="bg-BG"/>
              </w:rPr>
            </w:pPr>
            <w:r>
              <w:rPr>
                <w:color w:val="000000"/>
                <w:szCs w:val="22"/>
                <w:lang w:val="bg-BG"/>
              </w:rPr>
              <w:t>38,4</w:t>
            </w:r>
          </w:p>
        </w:tc>
      </w:tr>
    </w:tbl>
    <w:p>
      <w:pPr>
        <w:spacing w:line="240" w:lineRule="auto"/>
        <w:rPr>
          <w:sz w:val="20"/>
          <w:lang w:val="bg-BG"/>
        </w:rPr>
      </w:pPr>
      <w:r>
        <w:rPr>
          <w:sz w:val="20"/>
          <w:lang w:val="bg-BG"/>
        </w:rPr>
        <w:lastRenderedPageBreak/>
        <w:t>* Вместо четири сашета от 250 mg, едно пълно саше от 1 000 mg може да се разбърка с 36 ml вода или ябълков сок. Тази смес трябва да се прилага със спринцовка в зависимост от обема за прилагане, посочен в таблица 5.</w:t>
      </w:r>
    </w:p>
    <w:p>
      <w:pPr>
        <w:spacing w:line="240" w:lineRule="auto"/>
        <w:rPr>
          <w:szCs w:val="22"/>
          <w:lang w:val="bg-BG"/>
        </w:rPr>
      </w:pPr>
    </w:p>
    <w:p>
      <w:pPr>
        <w:keepNext/>
        <w:keepLines/>
        <w:tabs>
          <w:tab w:val="clear" w:pos="567"/>
          <w:tab w:val="left" w:pos="720"/>
        </w:tabs>
        <w:spacing w:line="240" w:lineRule="auto"/>
        <w:rPr>
          <w:b/>
          <w:szCs w:val="22"/>
          <w:lang w:val="bg-BG"/>
        </w:rPr>
      </w:pPr>
      <w:r>
        <w:rPr>
          <w:i/>
          <w:iCs/>
          <w:szCs w:val="22"/>
          <w:lang w:val="bg-BG"/>
        </w:rPr>
        <w:t>Препоръчителна доза Sephience перорален прах в саше по телесно тегло за пациенти на 2 и повече години и с тегло над 16 kg</w:t>
      </w:r>
    </w:p>
    <w:p>
      <w:pPr>
        <w:tabs>
          <w:tab w:val="clear" w:pos="567"/>
        </w:tabs>
        <w:spacing w:line="240" w:lineRule="auto"/>
        <w:ind w:right="716"/>
        <w:rPr>
          <w:szCs w:val="22"/>
          <w:lang w:val="bg-BG"/>
        </w:rPr>
      </w:pPr>
    </w:p>
    <w:p>
      <w:pPr>
        <w:tabs>
          <w:tab w:val="clear" w:pos="567"/>
        </w:tabs>
        <w:spacing w:line="240" w:lineRule="auto"/>
        <w:ind w:right="716"/>
        <w:rPr>
          <w:szCs w:val="22"/>
          <w:lang w:val="bg-BG"/>
        </w:rPr>
      </w:pPr>
      <w:r>
        <w:rPr>
          <w:szCs w:val="22"/>
          <w:lang w:val="bg-BG"/>
        </w:rPr>
        <w:t>Препоръчителната доза е 60 mg/kg/ден.</w:t>
      </w:r>
    </w:p>
    <w:p>
      <w:pPr>
        <w:tabs>
          <w:tab w:val="clear" w:pos="567"/>
        </w:tabs>
        <w:spacing w:line="240" w:lineRule="auto"/>
        <w:ind w:right="716"/>
        <w:rPr>
          <w:szCs w:val="22"/>
          <w:lang w:val="bg-BG"/>
        </w:rPr>
      </w:pPr>
      <w:r>
        <w:rPr>
          <w:szCs w:val="22"/>
          <w:lang w:val="bg-BG"/>
        </w:rPr>
        <w:t>Изчислената дневна доза трябва да бъде закръглена до най-близкото кратно на 250 mg или 1 000 mg, според случая. Например изчислена доза от 1 251 mg до 1 374 mg трябва да се закръгли на 1 250 mg, съответстваща на 1 саше х 250 mg и 1 саше х 1 000 mg. Изчислена доза от 1 375 mg до 1 499 mg трябва да се закръгли на 1 500 mg, съответстваща на 2 сашета х 250 mg и 1 саше х 1 000 mg.</w:t>
      </w:r>
    </w:p>
    <w:p>
      <w:pPr>
        <w:tabs>
          <w:tab w:val="clear" w:pos="567"/>
        </w:tabs>
        <w:spacing w:line="240" w:lineRule="auto"/>
        <w:ind w:right="716"/>
        <w:rPr>
          <w:szCs w:val="22"/>
          <w:lang w:val="bg-BG"/>
        </w:rPr>
      </w:pPr>
    </w:p>
    <w:p>
      <w:pPr>
        <w:tabs>
          <w:tab w:val="clear" w:pos="567"/>
        </w:tabs>
        <w:spacing w:line="240" w:lineRule="auto"/>
        <w:ind w:right="716"/>
        <w:rPr>
          <w:i/>
          <w:iCs/>
          <w:szCs w:val="22"/>
          <w:lang w:val="bg-BG"/>
        </w:rPr>
      </w:pPr>
      <w:r>
        <w:rPr>
          <w:i/>
          <w:iCs/>
          <w:szCs w:val="22"/>
          <w:lang w:val="bg-BG"/>
        </w:rPr>
        <w:t>Пропусната доза</w:t>
      </w:r>
    </w:p>
    <w:p>
      <w:pPr>
        <w:spacing w:line="240" w:lineRule="auto"/>
        <w:rPr>
          <w:szCs w:val="22"/>
          <w:lang w:val="bg-BG"/>
        </w:rPr>
      </w:pPr>
      <w:r>
        <w:rPr>
          <w:szCs w:val="22"/>
          <w:lang w:val="bg-BG"/>
        </w:rPr>
        <w:t>Пропусната доза трябва да се приеме възможно най-скоро. Обичайната схема на приложение трябва да бъде възобновена на следващия ден.</w:t>
      </w:r>
    </w:p>
    <w:p>
      <w:pPr>
        <w:tabs>
          <w:tab w:val="clear" w:pos="567"/>
        </w:tabs>
        <w:spacing w:line="240" w:lineRule="auto"/>
        <w:ind w:right="716"/>
        <w:rPr>
          <w:i/>
          <w:iCs/>
          <w:szCs w:val="22"/>
          <w:lang w:val="bg-BG"/>
        </w:rPr>
      </w:pPr>
    </w:p>
    <w:p>
      <w:pPr>
        <w:rPr>
          <w:szCs w:val="22"/>
          <w:u w:val="single"/>
          <w:lang w:val="bg-BG"/>
        </w:rPr>
      </w:pPr>
      <w:r>
        <w:rPr>
          <w:szCs w:val="22"/>
          <w:u w:val="single"/>
          <w:lang w:val="bg-BG"/>
        </w:rPr>
        <w:t>Прекратяване на лечението</w:t>
      </w:r>
    </w:p>
    <w:p>
      <w:pPr>
        <w:rPr>
          <w:szCs w:val="22"/>
          <w:u w:val="single"/>
          <w:lang w:val="bg-BG"/>
        </w:rPr>
      </w:pPr>
    </w:p>
    <w:p>
      <w:pPr>
        <w:spacing w:line="240" w:lineRule="auto"/>
        <w:rPr>
          <w:szCs w:val="22"/>
          <w:lang w:val="bg-BG"/>
        </w:rPr>
      </w:pPr>
      <w:r>
        <w:rPr>
          <w:szCs w:val="22"/>
          <w:lang w:val="bg-BG"/>
        </w:rPr>
        <w:t>В основното клинично проучване фаза 3 за определяне на отговора е използван праг от 15% или по-голямо намаление на нивата на фенилаланин в кръвта.</w:t>
      </w:r>
    </w:p>
    <w:p>
      <w:pPr>
        <w:tabs>
          <w:tab w:val="clear" w:pos="567"/>
        </w:tabs>
        <w:spacing w:line="240" w:lineRule="auto"/>
        <w:ind w:right="716"/>
        <w:rPr>
          <w:i/>
          <w:iCs/>
          <w:szCs w:val="22"/>
          <w:lang w:val="bg-BG"/>
        </w:rPr>
      </w:pPr>
      <w:r>
        <w:rPr>
          <w:szCs w:val="22"/>
          <w:lang w:val="bg-BG"/>
        </w:rPr>
        <w:t>Липсват контролирани данни за ефикасност и безопасност за пациенти, при които не настъпва намаление с 15% или повече в нивата на фенилаланин в кръвта след получаване на сепиаптерин в продължение на 14 дни.</w:t>
      </w:r>
    </w:p>
    <w:p>
      <w:pPr>
        <w:tabs>
          <w:tab w:val="clear" w:pos="567"/>
        </w:tabs>
        <w:spacing w:line="240" w:lineRule="auto"/>
        <w:ind w:right="716"/>
        <w:rPr>
          <w:szCs w:val="22"/>
          <w:lang w:val="bg-BG"/>
        </w:rPr>
      </w:pPr>
      <w:r>
        <w:rPr>
          <w:szCs w:val="22"/>
          <w:lang w:val="bg-BG"/>
        </w:rPr>
        <w:t>Определянето наличието на отговор при пациент с ФКУ и преустановяването на употребата на лекарствения продукт е по преценка на лекуващия лекар.</w:t>
      </w:r>
    </w:p>
    <w:p>
      <w:pPr>
        <w:tabs>
          <w:tab w:val="clear" w:pos="567"/>
        </w:tabs>
        <w:spacing w:line="240" w:lineRule="auto"/>
        <w:ind w:right="716"/>
        <w:rPr>
          <w:szCs w:val="22"/>
          <w:lang w:val="bg-BG"/>
        </w:rPr>
      </w:pPr>
    </w:p>
    <w:p>
      <w:pPr>
        <w:spacing w:line="240" w:lineRule="auto"/>
        <w:rPr>
          <w:szCs w:val="22"/>
          <w:u w:val="single"/>
          <w:lang w:val="bg-BG"/>
        </w:rPr>
      </w:pPr>
      <w:r>
        <w:rPr>
          <w:szCs w:val="22"/>
          <w:u w:val="single"/>
          <w:lang w:val="bg-BG"/>
        </w:rPr>
        <w:t>Специални популации</w:t>
      </w:r>
    </w:p>
    <w:p>
      <w:pPr>
        <w:spacing w:line="240" w:lineRule="auto"/>
        <w:rPr>
          <w:szCs w:val="22"/>
          <w:u w:val="single"/>
          <w:lang w:val="bg-BG"/>
        </w:rPr>
      </w:pPr>
    </w:p>
    <w:p>
      <w:pPr>
        <w:spacing w:line="240" w:lineRule="auto"/>
        <w:rPr>
          <w:i/>
          <w:szCs w:val="22"/>
          <w:lang w:val="bg-BG"/>
        </w:rPr>
      </w:pPr>
      <w:r>
        <w:rPr>
          <w:i/>
          <w:iCs/>
          <w:szCs w:val="22"/>
          <w:lang w:val="bg-BG"/>
        </w:rPr>
        <w:t>Старческа възраст</w:t>
      </w:r>
    </w:p>
    <w:p>
      <w:pPr>
        <w:spacing w:line="240" w:lineRule="auto"/>
        <w:rPr>
          <w:szCs w:val="22"/>
          <w:lang w:val="bg-BG"/>
        </w:rPr>
      </w:pPr>
      <w:r>
        <w:rPr>
          <w:szCs w:val="22"/>
          <w:lang w:val="bg-BG"/>
        </w:rPr>
        <w:t>Безопасността и ефикасността на Sephience при пациенти на възраст 65 и повече години не са установени. Трябва да се подхожда с повишено внимание, когато се предписва при пациенти на възраст 65 и повече години.</w:t>
      </w:r>
    </w:p>
    <w:p>
      <w:pPr>
        <w:spacing w:line="240" w:lineRule="auto"/>
        <w:rPr>
          <w:szCs w:val="22"/>
          <w:lang w:val="bg-BG"/>
        </w:rPr>
      </w:pPr>
    </w:p>
    <w:p>
      <w:pPr>
        <w:keepNext/>
        <w:spacing w:line="240" w:lineRule="auto"/>
        <w:rPr>
          <w:i/>
          <w:szCs w:val="22"/>
          <w:lang w:val="bg-BG"/>
        </w:rPr>
      </w:pPr>
      <w:r>
        <w:rPr>
          <w:i/>
          <w:iCs/>
          <w:szCs w:val="22"/>
          <w:lang w:val="bg-BG"/>
        </w:rPr>
        <w:t>Бъбречно увреждане</w:t>
      </w:r>
    </w:p>
    <w:p>
      <w:pPr>
        <w:spacing w:line="240" w:lineRule="auto"/>
        <w:rPr>
          <w:szCs w:val="22"/>
          <w:lang w:val="bg-BG"/>
        </w:rPr>
      </w:pPr>
      <w:r>
        <w:rPr>
          <w:szCs w:val="22"/>
          <w:lang w:val="bg-BG"/>
        </w:rPr>
        <w:t>Безопасността и ефикасността на Sephience при пациенти с бъбречно увреждане все още не са установени. Липсват данни (вж. точка 5.2).</w:t>
      </w:r>
    </w:p>
    <w:p>
      <w:pPr>
        <w:spacing w:line="240" w:lineRule="auto"/>
        <w:rPr>
          <w:szCs w:val="22"/>
          <w:lang w:val="bg-BG"/>
        </w:rPr>
      </w:pPr>
    </w:p>
    <w:p>
      <w:pPr>
        <w:keepNext/>
        <w:spacing w:line="240" w:lineRule="auto"/>
        <w:rPr>
          <w:i/>
          <w:szCs w:val="22"/>
          <w:lang w:val="bg-BG"/>
        </w:rPr>
      </w:pPr>
      <w:r>
        <w:rPr>
          <w:i/>
          <w:iCs/>
          <w:szCs w:val="22"/>
          <w:lang w:val="bg-BG"/>
        </w:rPr>
        <w:t>Чернодробно увреждане</w:t>
      </w:r>
    </w:p>
    <w:p>
      <w:pPr>
        <w:spacing w:line="240" w:lineRule="auto"/>
        <w:rPr>
          <w:szCs w:val="22"/>
          <w:lang w:val="bg-BG"/>
        </w:rPr>
      </w:pPr>
      <w:r>
        <w:rPr>
          <w:szCs w:val="22"/>
          <w:lang w:val="bg-BG"/>
        </w:rPr>
        <w:t>Безопасността и ефикасността на Sephience при пациенти с чернодробно увреждане все още не са установени. Липсват данни (вж. точка 5.2).</w:t>
      </w:r>
    </w:p>
    <w:p>
      <w:pPr>
        <w:spacing w:line="240" w:lineRule="auto"/>
        <w:rPr>
          <w:szCs w:val="22"/>
          <w:lang w:val="bg-BG"/>
        </w:rPr>
      </w:pPr>
    </w:p>
    <w:p>
      <w:pPr>
        <w:spacing w:line="240" w:lineRule="auto"/>
        <w:rPr>
          <w:i/>
          <w:szCs w:val="22"/>
          <w:lang w:val="bg-BG"/>
        </w:rPr>
      </w:pPr>
      <w:r>
        <w:rPr>
          <w:i/>
          <w:szCs w:val="22"/>
          <w:lang w:val="bg-BG"/>
        </w:rPr>
        <w:t>Педиатрична популация</w:t>
      </w:r>
    </w:p>
    <w:p>
      <w:pPr>
        <w:spacing w:line="240" w:lineRule="auto"/>
        <w:rPr>
          <w:szCs w:val="22"/>
          <w:lang w:val="bg-BG"/>
        </w:rPr>
      </w:pPr>
      <w:r>
        <w:rPr>
          <w:szCs w:val="22"/>
          <w:lang w:val="bg-BG"/>
        </w:rPr>
        <w:t>В клиничните проучвания фаза 3 на Sephience при някои педиатрични пациенти се наблюдава хипофениаланинемия, включително ниски нива на фенилаланин в кръвта многократно (вж. точка 4.8).</w:t>
      </w:r>
    </w:p>
    <w:p>
      <w:pPr>
        <w:spacing w:line="240" w:lineRule="auto"/>
        <w:rPr>
          <w:szCs w:val="22"/>
          <w:lang w:val="bg-BG"/>
        </w:rPr>
      </w:pPr>
    </w:p>
    <w:p>
      <w:pPr>
        <w:spacing w:line="240" w:lineRule="auto"/>
        <w:rPr>
          <w:szCs w:val="22"/>
          <w:u w:val="single"/>
          <w:lang w:val="bg-BG"/>
        </w:rPr>
      </w:pPr>
      <w:r>
        <w:rPr>
          <w:szCs w:val="22"/>
          <w:u w:val="single"/>
          <w:lang w:val="bg-BG"/>
        </w:rPr>
        <w:t>Начин на приложение</w:t>
      </w:r>
    </w:p>
    <w:p>
      <w:pPr>
        <w:spacing w:line="240" w:lineRule="auto"/>
        <w:rPr>
          <w:szCs w:val="22"/>
          <w:u w:val="single"/>
          <w:lang w:val="bg-BG"/>
        </w:rPr>
      </w:pPr>
    </w:p>
    <w:p>
      <w:pPr>
        <w:spacing w:line="240" w:lineRule="auto"/>
        <w:rPr>
          <w:szCs w:val="22"/>
          <w:lang w:val="bg-BG"/>
        </w:rPr>
      </w:pPr>
      <w:r>
        <w:rPr>
          <w:szCs w:val="22"/>
          <w:lang w:val="bg-BG"/>
        </w:rPr>
        <w:t>Перорално приложение</w:t>
      </w:r>
    </w:p>
    <w:p>
      <w:pPr>
        <w:spacing w:line="240" w:lineRule="auto"/>
        <w:rPr>
          <w:szCs w:val="22"/>
          <w:lang w:val="bg-BG"/>
        </w:rPr>
      </w:pPr>
      <w:r>
        <w:rPr>
          <w:szCs w:val="22"/>
          <w:lang w:val="bg-BG"/>
        </w:rPr>
        <w:t xml:space="preserve">Sephience трябва да се прилага веднъж дневно с храна, дозиран на база mg/kg. </w:t>
      </w:r>
    </w:p>
    <w:p>
      <w:pPr>
        <w:spacing w:line="240" w:lineRule="auto"/>
        <w:rPr>
          <w:szCs w:val="22"/>
          <w:lang w:val="bg-BG"/>
        </w:rPr>
      </w:pPr>
    </w:p>
    <w:p>
      <w:pPr>
        <w:spacing w:line="240" w:lineRule="auto"/>
        <w:rPr>
          <w:szCs w:val="22"/>
          <w:lang w:val="bg-BG"/>
        </w:rPr>
      </w:pPr>
      <w:r>
        <w:rPr>
          <w:szCs w:val="22"/>
          <w:lang w:val="bg-BG"/>
        </w:rPr>
        <w:t>Sephience перорален прах се предлага в отделни сашета по 250 mg или 1 000 mg и трябва да се разбърка с вода, ябълков сок или малко количество мека храна, като ябълково пюре или конфитюр.</w:t>
      </w:r>
    </w:p>
    <w:p>
      <w:pPr>
        <w:spacing w:line="240" w:lineRule="auto"/>
        <w:rPr>
          <w:szCs w:val="22"/>
          <w:lang w:val="bg-BG"/>
        </w:rPr>
      </w:pPr>
    </w:p>
    <w:p>
      <w:pPr>
        <w:keepNext/>
        <w:spacing w:line="240" w:lineRule="auto"/>
        <w:rPr>
          <w:szCs w:val="22"/>
          <w:lang w:val="bg-BG"/>
        </w:rPr>
      </w:pPr>
      <w:r>
        <w:rPr>
          <w:szCs w:val="22"/>
          <w:lang w:val="bg-BG"/>
        </w:rPr>
        <w:lastRenderedPageBreak/>
        <w:t xml:space="preserve">Sephience е предназначен за дългосрочна употреба. </w:t>
      </w:r>
    </w:p>
    <w:p>
      <w:pPr>
        <w:tabs>
          <w:tab w:val="clear" w:pos="567"/>
        </w:tabs>
        <w:spacing w:line="240" w:lineRule="auto"/>
        <w:ind w:right="716"/>
        <w:rPr>
          <w:szCs w:val="22"/>
          <w:lang w:val="bg-BG"/>
        </w:rPr>
      </w:pPr>
    </w:p>
    <w:p>
      <w:pPr>
        <w:spacing w:line="240" w:lineRule="auto"/>
        <w:rPr>
          <w:i/>
          <w:szCs w:val="22"/>
          <w:lang w:val="bg-BG"/>
        </w:rPr>
      </w:pPr>
      <w:r>
        <w:rPr>
          <w:i/>
          <w:iCs/>
          <w:szCs w:val="22"/>
          <w:lang w:val="bg-BG"/>
        </w:rPr>
        <w:t>За пациенти с тегло 16 kg или по-малко</w:t>
      </w:r>
    </w:p>
    <w:p>
      <w:pPr>
        <w:tabs>
          <w:tab w:val="clear" w:pos="567"/>
        </w:tabs>
        <w:spacing w:line="240" w:lineRule="auto"/>
        <w:ind w:right="716"/>
        <w:rPr>
          <w:szCs w:val="22"/>
          <w:lang w:val="bg-BG"/>
        </w:rPr>
      </w:pPr>
      <w:r>
        <w:rPr>
          <w:szCs w:val="22"/>
          <w:lang w:val="bg-BG"/>
        </w:rPr>
        <w:t>Sephience трябва да се разбърка във вода или ябълков сок (9 ml за всяко саше от 250 mg; 36 ml за всяко саше от 1 000 mg), а част от тази смес, съответстваща на необходимата доза, трябва да се приложи перорално чрез спринцовка за перорални форми. Препаратът трябва да се разбърка добре в продължение на 30 или повече секунди, докато се превърне в хомогенна смес без бучки, преди да се изтегли в дозиращата спринцовка. Веднъж изтеглена, дозата трябва да се приложи незабавно. Ако не се приложи веднага, течната смес може да се приложи в рамките на 6 часа, когато се съхранява на стайна температура (</w:t>
      </w:r>
      <w:r>
        <w:rPr>
          <w:lang w:val="bg-BG"/>
        </w:rPr>
        <w:t>под 25</w:t>
      </w:r>
      <w:r>
        <w:rPr>
          <w:bCs/>
          <w:szCs w:val="22"/>
          <w:lang w:val="bg-BG"/>
        </w:rPr>
        <w:t>°</w:t>
      </w:r>
      <w:r>
        <w:rPr>
          <w:lang w:val="bg-BG"/>
        </w:rPr>
        <w:t>C</w:t>
      </w:r>
      <w:r>
        <w:rPr>
          <w:szCs w:val="22"/>
          <w:lang w:val="bg-BG"/>
        </w:rPr>
        <w:t xml:space="preserve">) или в рамките на 24 часа, когато се съхранява в хладилник </w:t>
      </w:r>
      <w:r>
        <w:rPr>
          <w:lang w:val="bg-BG"/>
        </w:rPr>
        <w:t>(2°C - 8°C)</w:t>
      </w:r>
      <w:r>
        <w:rPr>
          <w:szCs w:val="22"/>
          <w:lang w:val="bg-BG"/>
        </w:rPr>
        <w:t>. Преди приложение препаратът трябва да се разбърка отново в продължение на поне 30 секунди. Спринцовката трябва да се изплакне с допълнително количество вода или ябълков сок (поне 15 ml), за да се премахне всякакво остатъчно съдържание и след това то трябва да се погълне незабавно.</w:t>
      </w:r>
    </w:p>
    <w:p>
      <w:pPr>
        <w:tabs>
          <w:tab w:val="clear" w:pos="567"/>
        </w:tabs>
        <w:spacing w:line="240" w:lineRule="auto"/>
        <w:ind w:right="716"/>
        <w:rPr>
          <w:szCs w:val="22"/>
          <w:lang w:val="bg-BG"/>
        </w:rPr>
      </w:pPr>
    </w:p>
    <w:p>
      <w:pPr>
        <w:spacing w:line="240" w:lineRule="auto"/>
        <w:rPr>
          <w:i/>
          <w:szCs w:val="22"/>
          <w:lang w:val="bg-BG"/>
        </w:rPr>
      </w:pPr>
      <w:r>
        <w:rPr>
          <w:i/>
          <w:iCs/>
          <w:szCs w:val="22"/>
          <w:lang w:val="bg-BG"/>
        </w:rPr>
        <w:t>За пациенти с тегло над 16 kg</w:t>
      </w:r>
    </w:p>
    <w:p>
      <w:pPr>
        <w:tabs>
          <w:tab w:val="clear" w:pos="567"/>
        </w:tabs>
        <w:spacing w:line="240" w:lineRule="auto"/>
        <w:ind w:right="716"/>
        <w:rPr>
          <w:szCs w:val="22"/>
          <w:lang w:val="bg-BG"/>
        </w:rPr>
      </w:pPr>
      <w:r>
        <w:rPr>
          <w:szCs w:val="22"/>
          <w:lang w:val="bg-BG"/>
        </w:rPr>
        <w:t>Sephience трябва да се разбърка във вода или ябълков сок (9 ml за всяко саше от 250 mg; 20 ml за всяко саше от 1 000 mg) или в меки храни (общо 2 супени лъжици). Препаратът трябва да се разбърка добре в продължение на поне 30 секунди с вода или ябълков сок и в продължение на поне 60 секунди с меки храни, докато се превърне в хомогенна смес без бучки. Веднъж смесена, дозата трябва да се приложи незабавно. Ако не се приложи веднага, течната смес или меката храна може да се приложи в рамките на 6 часа или 24 часа, в зависимост от това дали се съхранява съответно на стайна температура (</w:t>
      </w:r>
      <w:r>
        <w:rPr>
          <w:lang w:val="bg-BG"/>
        </w:rPr>
        <w:t>под 25</w:t>
      </w:r>
      <w:r>
        <w:rPr>
          <w:bCs/>
          <w:szCs w:val="22"/>
          <w:lang w:val="bg-BG"/>
        </w:rPr>
        <w:t>°</w:t>
      </w:r>
      <w:r>
        <w:rPr>
          <w:lang w:val="bg-BG"/>
        </w:rPr>
        <w:t>C</w:t>
      </w:r>
      <w:r>
        <w:rPr>
          <w:szCs w:val="22"/>
          <w:lang w:val="bg-BG"/>
        </w:rPr>
        <w:t xml:space="preserve">) или в хладилника </w:t>
      </w:r>
      <w:r>
        <w:rPr>
          <w:lang w:val="bg-BG"/>
        </w:rPr>
        <w:t>(2°C - 8°C)</w:t>
      </w:r>
      <w:r>
        <w:rPr>
          <w:szCs w:val="22"/>
          <w:lang w:val="bg-BG"/>
        </w:rPr>
        <w:t>. Преди приложение течната смес и меката храна трябва да се разбъркат отново в продължение на съответно поне 30 секунди и 60 секунди. Съдът трябва да се изплакне с допълнително количество вода или сок (поне 15 ml), за да се премахне всякакво остатъчно съдържание и след това то трябва да се погълне незабавно.</w:t>
      </w:r>
    </w:p>
    <w:p>
      <w:pPr>
        <w:tabs>
          <w:tab w:val="clear" w:pos="567"/>
        </w:tabs>
        <w:spacing w:line="240" w:lineRule="auto"/>
        <w:ind w:right="716"/>
        <w:rPr>
          <w:szCs w:val="22"/>
          <w:lang w:val="bg-BG"/>
        </w:rPr>
      </w:pPr>
    </w:p>
    <w:p>
      <w:pPr>
        <w:spacing w:line="240" w:lineRule="auto"/>
        <w:rPr>
          <w:noProof/>
          <w:szCs w:val="22"/>
          <w:u w:val="single"/>
          <w:lang w:val="bg-BG"/>
        </w:rPr>
      </w:pPr>
      <w:r>
        <w:rPr>
          <w:noProof/>
          <w:szCs w:val="22"/>
          <w:u w:val="single"/>
          <w:lang w:val="bg-BG"/>
        </w:rPr>
        <w:t>Приложение чрез сонда за ентерално хранене</w:t>
      </w:r>
    </w:p>
    <w:p>
      <w:pPr>
        <w:spacing w:line="240" w:lineRule="auto"/>
        <w:rPr>
          <w:szCs w:val="22"/>
          <w:lang w:val="bg-BG"/>
        </w:rPr>
      </w:pPr>
      <w:r>
        <w:rPr>
          <w:noProof/>
          <w:szCs w:val="22"/>
          <w:lang w:val="bg-BG"/>
        </w:rPr>
        <w:t>Sephience перорален прах може да се приложи чрез сонда за ентерално хранене 6 Fr или 8 Fr след разбъркване с вода. Указанията на производителя на сондата за хранене трябва да се следват, преди да се приложи лекарственият продукт</w:t>
      </w:r>
      <w:r>
        <w:rPr>
          <w:szCs w:val="22"/>
          <w:lang w:val="bg-BG"/>
        </w:rPr>
        <w:t>. За указания относно приготвянето на Sephience преди приложение вижте точка 6.6.</w:t>
      </w:r>
    </w:p>
    <w:p>
      <w:pPr>
        <w:spacing w:line="240" w:lineRule="auto"/>
        <w:rPr>
          <w:szCs w:val="22"/>
          <w:lang w:val="bg-BG"/>
        </w:rPr>
      </w:pPr>
    </w:p>
    <w:p>
      <w:pPr>
        <w:keepNext/>
        <w:spacing w:line="240" w:lineRule="auto"/>
        <w:ind w:left="562" w:hanging="562"/>
        <w:rPr>
          <w:b/>
          <w:szCs w:val="22"/>
          <w:lang w:val="bg-BG"/>
        </w:rPr>
      </w:pPr>
      <w:r>
        <w:rPr>
          <w:b/>
          <w:bCs/>
          <w:szCs w:val="22"/>
          <w:lang w:val="bg-BG"/>
        </w:rPr>
        <w:t>4.3</w:t>
      </w:r>
      <w:r>
        <w:rPr>
          <w:b/>
          <w:bCs/>
          <w:szCs w:val="22"/>
          <w:lang w:val="bg-BG"/>
        </w:rPr>
        <w:tab/>
        <w:t>Противопоказания</w:t>
      </w:r>
    </w:p>
    <w:p>
      <w:pPr>
        <w:keepNext/>
        <w:spacing w:line="240" w:lineRule="auto"/>
        <w:ind w:left="562" w:hanging="562"/>
        <w:rPr>
          <w:szCs w:val="22"/>
          <w:lang w:val="bg-BG"/>
        </w:rPr>
      </w:pPr>
    </w:p>
    <w:p>
      <w:pPr>
        <w:spacing w:line="240" w:lineRule="auto"/>
        <w:rPr>
          <w:szCs w:val="22"/>
          <w:lang w:val="bg-BG"/>
        </w:rPr>
      </w:pPr>
      <w:r>
        <w:rPr>
          <w:szCs w:val="22"/>
          <w:lang w:val="bg-BG"/>
        </w:rPr>
        <w:t>Свръхчувствителност към активното вещество или към някое от помощните вещества, изброени в точка 6.1.</w:t>
      </w:r>
    </w:p>
    <w:p>
      <w:pPr>
        <w:spacing w:line="240" w:lineRule="auto"/>
        <w:rPr>
          <w:szCs w:val="22"/>
          <w:lang w:val="bg-BG"/>
        </w:rPr>
      </w:pPr>
    </w:p>
    <w:p>
      <w:pPr>
        <w:keepNext/>
        <w:spacing w:line="240" w:lineRule="auto"/>
        <w:ind w:left="567" w:hanging="567"/>
        <w:rPr>
          <w:b/>
          <w:szCs w:val="22"/>
          <w:lang w:val="bg-BG"/>
        </w:rPr>
      </w:pPr>
      <w:r>
        <w:rPr>
          <w:b/>
          <w:bCs/>
          <w:szCs w:val="22"/>
          <w:lang w:val="bg-BG"/>
        </w:rPr>
        <w:t>4.4</w:t>
      </w:r>
      <w:r>
        <w:rPr>
          <w:b/>
          <w:bCs/>
          <w:szCs w:val="22"/>
          <w:lang w:val="bg-BG"/>
        </w:rPr>
        <w:tab/>
        <w:t>Специални предупреждения и предпазни мерки при употреба</w:t>
      </w:r>
    </w:p>
    <w:p>
      <w:pPr>
        <w:keepNext/>
        <w:spacing w:line="240" w:lineRule="auto"/>
        <w:ind w:left="567" w:hanging="567"/>
        <w:rPr>
          <w:b/>
          <w:szCs w:val="22"/>
          <w:lang w:val="bg-BG"/>
        </w:rPr>
      </w:pPr>
    </w:p>
    <w:p>
      <w:pPr>
        <w:keepNext/>
        <w:tabs>
          <w:tab w:val="clear" w:pos="567"/>
        </w:tabs>
        <w:spacing w:line="240" w:lineRule="auto"/>
        <w:rPr>
          <w:szCs w:val="22"/>
          <w:u w:val="single"/>
          <w:lang w:val="bg-BG"/>
        </w:rPr>
      </w:pPr>
      <w:r>
        <w:rPr>
          <w:szCs w:val="22"/>
          <w:u w:val="single"/>
          <w:lang w:val="bg-BG"/>
        </w:rPr>
        <w:t>Прием на храна</w:t>
      </w:r>
    </w:p>
    <w:p>
      <w:pPr>
        <w:keepNext/>
        <w:tabs>
          <w:tab w:val="clear" w:pos="567"/>
        </w:tabs>
        <w:spacing w:line="240" w:lineRule="auto"/>
        <w:rPr>
          <w:u w:val="single"/>
          <w:lang w:val="bg-BG"/>
        </w:rPr>
      </w:pPr>
    </w:p>
    <w:p>
      <w:pPr>
        <w:keepNext/>
        <w:tabs>
          <w:tab w:val="clear" w:pos="567"/>
        </w:tabs>
        <w:spacing w:line="240" w:lineRule="auto"/>
        <w:rPr>
          <w:lang w:val="bg-BG"/>
        </w:rPr>
      </w:pPr>
      <w:r>
        <w:rPr>
          <w:szCs w:val="22"/>
          <w:lang w:val="bg-BG"/>
        </w:rPr>
        <w:t xml:space="preserve">Пациентите, лекувани със Sephience, трябва да се подлагат на редовни клинични оценки, за да съгласуват със своя лекуващ лекар какво да е подходящото количество фенилаланин, приемано с храната (като например наблюдение на нивата на фенилаланин и тирозин в кръвта и на хранителния прием). </w:t>
      </w:r>
    </w:p>
    <w:p>
      <w:pPr>
        <w:tabs>
          <w:tab w:val="clear" w:pos="567"/>
        </w:tabs>
        <w:spacing w:line="240" w:lineRule="auto"/>
        <w:rPr>
          <w:lang w:val="bg-BG"/>
        </w:rPr>
      </w:pPr>
    </w:p>
    <w:p>
      <w:pPr>
        <w:keepNext/>
        <w:keepLines/>
        <w:spacing w:line="240" w:lineRule="auto"/>
        <w:rPr>
          <w:szCs w:val="22"/>
          <w:u w:val="single"/>
          <w:lang w:val="bg-BG"/>
        </w:rPr>
      </w:pPr>
      <w:r>
        <w:rPr>
          <w:szCs w:val="22"/>
          <w:u w:val="single"/>
          <w:lang w:val="bg-BG"/>
        </w:rPr>
        <w:t>Съпътстваща употреба на инхибитори на дихидрофолат редуктаза (DHFR)</w:t>
      </w:r>
    </w:p>
    <w:p>
      <w:pPr>
        <w:keepNext/>
        <w:keepLines/>
        <w:spacing w:line="240" w:lineRule="auto"/>
        <w:rPr>
          <w:szCs w:val="22"/>
          <w:u w:val="single"/>
          <w:lang w:val="bg-BG"/>
        </w:rPr>
      </w:pPr>
    </w:p>
    <w:p>
      <w:pPr>
        <w:tabs>
          <w:tab w:val="clear" w:pos="567"/>
        </w:tabs>
        <w:spacing w:line="240" w:lineRule="auto"/>
        <w:rPr>
          <w:szCs w:val="22"/>
          <w:lang w:val="bg-BG"/>
        </w:rPr>
      </w:pPr>
      <w:r>
        <w:rPr>
          <w:szCs w:val="22"/>
          <w:lang w:val="bg-BG"/>
        </w:rPr>
        <w:t>Едновременното прилагане на сепиаптерин с инхибитори на DHFR (напр. триметоприм, метотрексат, пеметрексед, пралатрексат и триметрексат) може да изисква по-често наблюдение на нивата на фенилаланин в кръвта (вж. точка 4.5).</w:t>
      </w:r>
    </w:p>
    <w:p>
      <w:pPr>
        <w:tabs>
          <w:tab w:val="clear" w:pos="567"/>
        </w:tabs>
        <w:spacing w:line="240" w:lineRule="auto"/>
        <w:rPr>
          <w:szCs w:val="22"/>
          <w:lang w:val="bg-BG"/>
        </w:rPr>
      </w:pPr>
    </w:p>
    <w:p>
      <w:pPr>
        <w:keepNext/>
        <w:keepLines/>
        <w:spacing w:line="240" w:lineRule="auto"/>
        <w:rPr>
          <w:szCs w:val="22"/>
          <w:u w:val="single"/>
          <w:lang w:val="bg-BG"/>
        </w:rPr>
      </w:pPr>
      <w:r>
        <w:rPr>
          <w:szCs w:val="22"/>
          <w:u w:val="single"/>
          <w:lang w:val="bg-BG"/>
        </w:rPr>
        <w:t>Дългосрочни данни за безопасност</w:t>
      </w:r>
    </w:p>
    <w:p>
      <w:pPr>
        <w:keepNext/>
        <w:keepLines/>
        <w:spacing w:line="240" w:lineRule="auto"/>
        <w:rPr>
          <w:szCs w:val="22"/>
          <w:u w:val="single"/>
          <w:lang w:val="bg-BG"/>
        </w:rPr>
      </w:pPr>
    </w:p>
    <w:p>
      <w:pPr>
        <w:spacing w:line="240" w:lineRule="auto"/>
        <w:rPr>
          <w:szCs w:val="22"/>
          <w:lang w:val="bg-BG"/>
        </w:rPr>
      </w:pPr>
      <w:r>
        <w:rPr>
          <w:szCs w:val="22"/>
          <w:lang w:val="bg-BG"/>
        </w:rPr>
        <w:t>Дългосрочните данни за безопасност при пациенти с ФКУ са ограничени (вж. точка 4.8 за оценените до момента нежелани реакции на сепиаптерин).</w:t>
      </w:r>
    </w:p>
    <w:p>
      <w:pPr>
        <w:spacing w:line="240" w:lineRule="auto"/>
        <w:rPr>
          <w:szCs w:val="22"/>
          <w:lang w:val="bg-BG"/>
        </w:rPr>
      </w:pPr>
    </w:p>
    <w:p>
      <w:pPr>
        <w:spacing w:line="240" w:lineRule="auto"/>
        <w:rPr>
          <w:szCs w:val="22"/>
          <w:u w:val="single"/>
          <w:lang w:val="bg-BG"/>
        </w:rPr>
      </w:pPr>
      <w:r>
        <w:rPr>
          <w:szCs w:val="22"/>
          <w:u w:val="single"/>
          <w:lang w:val="bg-BG"/>
        </w:rPr>
        <w:t xml:space="preserve">Помощни вещества с известно действие </w:t>
      </w:r>
    </w:p>
    <w:p>
      <w:pPr>
        <w:spacing w:line="240" w:lineRule="auto"/>
        <w:rPr>
          <w:szCs w:val="22"/>
          <w:lang w:val="bg-BG"/>
        </w:rPr>
      </w:pPr>
    </w:p>
    <w:p>
      <w:pPr>
        <w:spacing w:line="240" w:lineRule="auto"/>
        <w:rPr>
          <w:i/>
          <w:iCs/>
          <w:szCs w:val="22"/>
          <w:lang w:val="bg-BG"/>
        </w:rPr>
      </w:pPr>
      <w:r>
        <w:rPr>
          <w:i/>
          <w:iCs/>
          <w:szCs w:val="22"/>
          <w:lang w:val="bg-BG"/>
        </w:rPr>
        <w:t>Съдържание на натрий</w:t>
      </w:r>
    </w:p>
    <w:p>
      <w:pPr>
        <w:spacing w:line="240" w:lineRule="auto"/>
        <w:rPr>
          <w:szCs w:val="22"/>
          <w:lang w:val="bg-BG"/>
        </w:rPr>
      </w:pPr>
      <w:r>
        <w:rPr>
          <w:szCs w:val="22"/>
          <w:lang w:val="bg-BG"/>
        </w:rPr>
        <w:t xml:space="preserve">Този лекарствен продукт съдържа по-малко от 1 mmol натрий (23 mg) на саше, т.е. може да се каже, че практически не съдържа натрий. </w:t>
      </w:r>
    </w:p>
    <w:p>
      <w:pPr>
        <w:spacing w:line="240" w:lineRule="auto"/>
        <w:rPr>
          <w:szCs w:val="22"/>
          <w:lang w:val="bg-BG"/>
        </w:rPr>
      </w:pPr>
    </w:p>
    <w:p>
      <w:pPr>
        <w:keepNext/>
        <w:spacing w:line="240" w:lineRule="auto"/>
        <w:rPr>
          <w:i/>
          <w:iCs/>
          <w:szCs w:val="22"/>
          <w:lang w:val="bg-BG"/>
        </w:rPr>
      </w:pPr>
      <w:r>
        <w:rPr>
          <w:i/>
          <w:iCs/>
          <w:szCs w:val="22"/>
          <w:lang w:val="bg-BG"/>
        </w:rPr>
        <w:t>Съдържание на изомалтитол</w:t>
      </w:r>
    </w:p>
    <w:p>
      <w:pPr>
        <w:spacing w:line="240" w:lineRule="auto"/>
        <w:rPr>
          <w:szCs w:val="22"/>
          <w:lang w:val="bg-BG"/>
        </w:rPr>
      </w:pPr>
      <w:r>
        <w:rPr>
          <w:szCs w:val="22"/>
          <w:lang w:val="bg-BG"/>
        </w:rPr>
        <w:t>Пациенти с редки наследствени проблеми на непоносимост към фруктоза не трябва да приемат този лекарствен продукт.</w:t>
      </w:r>
    </w:p>
    <w:p>
      <w:pPr>
        <w:spacing w:line="240" w:lineRule="auto"/>
        <w:rPr>
          <w:szCs w:val="22"/>
          <w:lang w:val="bg-BG"/>
        </w:rPr>
      </w:pPr>
    </w:p>
    <w:p>
      <w:pPr>
        <w:spacing w:line="240" w:lineRule="auto"/>
        <w:ind w:left="567" w:hanging="567"/>
        <w:rPr>
          <w:szCs w:val="22"/>
          <w:lang w:val="bg-BG"/>
        </w:rPr>
      </w:pPr>
      <w:r>
        <w:rPr>
          <w:b/>
          <w:bCs/>
          <w:szCs w:val="22"/>
          <w:lang w:val="bg-BG"/>
        </w:rPr>
        <w:t>4.5</w:t>
      </w:r>
      <w:r>
        <w:rPr>
          <w:b/>
          <w:bCs/>
          <w:szCs w:val="22"/>
          <w:lang w:val="bg-BG"/>
        </w:rPr>
        <w:tab/>
        <w:t>Взаимодействие с други лекарствени продукти и други форми на взаимодействие</w:t>
      </w:r>
      <w:r>
        <w:rPr>
          <w:b/>
          <w:szCs w:val="22"/>
          <w:lang w:val="bg-BG"/>
        </w:rPr>
        <w:fldChar w:fldCharType="begin"/>
      </w:r>
      <w:r>
        <w:rPr>
          <w:b/>
          <w:szCs w:val="22"/>
          <w:lang w:val="bg-BG"/>
        </w:rPr>
        <w:instrText xml:space="preserve"> DOCVARIABLE vault_nd_e9a8b698-bf64-4ee0-8af5-130ea1f86e1a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u w:val="single"/>
          <w:lang w:val="bg-BG"/>
        </w:rPr>
      </w:pPr>
    </w:p>
    <w:p>
      <w:pPr>
        <w:spacing w:line="240" w:lineRule="auto"/>
        <w:rPr>
          <w:szCs w:val="22"/>
          <w:u w:val="single"/>
          <w:lang w:val="bg-BG"/>
        </w:rPr>
      </w:pPr>
      <w:r>
        <w:rPr>
          <w:szCs w:val="22"/>
          <w:u w:val="single"/>
          <w:lang w:val="bg-BG"/>
        </w:rPr>
        <w:t>Инхибитори на сепиаптерин редуктаза (SR)</w:t>
      </w:r>
    </w:p>
    <w:p>
      <w:pPr>
        <w:spacing w:line="240" w:lineRule="auto"/>
        <w:rPr>
          <w:szCs w:val="22"/>
          <w:lang w:val="bg-BG"/>
        </w:rPr>
      </w:pPr>
    </w:p>
    <w:p>
      <w:pPr>
        <w:spacing w:line="240" w:lineRule="auto"/>
        <w:rPr>
          <w:szCs w:val="22"/>
          <w:lang w:val="bg-BG"/>
        </w:rPr>
      </w:pPr>
      <w:r>
        <w:rPr>
          <w:szCs w:val="22"/>
          <w:lang w:val="bg-BG"/>
        </w:rPr>
        <w:t>Приложеният перорално сепиаптерин се абсорбира бързо и се преобразува екстензивно чрез SR и карбонил редуктаза в 7,8-дихидробиоптерин (ВН2), който след това се преобразува еднопосочно в BH4 чрез DHFR. Едновременното приложение на инхибитор на SR се очаква да окаже минимален ефект върху биотрансформацията на сепиаптерин поради компенсаторния ефект на карбонил редуктазата. Отчетени са нормални нива на фенилаланин в кръвта при пациенти с дефицит на SR. Независимо от това се препоръчва да се подхожда с повишено внимание и да се извършва чест мониторинг на нивата на фенилаланин в кръвта, когато Sephience се прилага едновременно с инхибитори на SR, като сулфасалазин или сулфаметоксазол.</w:t>
      </w:r>
    </w:p>
    <w:p>
      <w:pPr>
        <w:spacing w:line="240" w:lineRule="auto"/>
        <w:rPr>
          <w:szCs w:val="22"/>
          <w:u w:val="single"/>
          <w:lang w:val="bg-BG"/>
        </w:rPr>
      </w:pPr>
      <w:bookmarkStart w:id="1" w:name="_Hlk160619283"/>
    </w:p>
    <w:bookmarkEnd w:id="1"/>
    <w:p>
      <w:pPr>
        <w:spacing w:line="240" w:lineRule="auto"/>
        <w:rPr>
          <w:szCs w:val="22"/>
          <w:u w:val="single"/>
          <w:lang w:val="bg-BG"/>
        </w:rPr>
      </w:pPr>
      <w:r>
        <w:rPr>
          <w:szCs w:val="22"/>
          <w:u w:val="single"/>
          <w:lang w:val="bg-BG"/>
        </w:rPr>
        <w:t>Инхибитори на DHFR</w:t>
      </w:r>
    </w:p>
    <w:p>
      <w:pPr>
        <w:spacing w:line="240" w:lineRule="auto"/>
        <w:rPr>
          <w:szCs w:val="22"/>
          <w:lang w:val="bg-BG"/>
        </w:rPr>
      </w:pPr>
    </w:p>
    <w:p>
      <w:pPr>
        <w:spacing w:line="240" w:lineRule="auto"/>
        <w:rPr>
          <w:szCs w:val="22"/>
          <w:lang w:val="bg-BG"/>
        </w:rPr>
      </w:pPr>
      <w:r>
        <w:rPr>
          <w:szCs w:val="22"/>
          <w:lang w:val="bg-BG"/>
        </w:rPr>
        <w:t>DHFR медиира преобразуването на BH2 в BH4, като инхибирането на DHFR е възможно евентуално да доведе до намаляване на концентрацията на BH4. Въпреки това се очаква минимален ефект върху концентрацията на сепиаптерин поради съществуването на различни пътища на елиминиране. Трябва да се подхожда с внимание и да се извършва чест мониторинг на нивата на фенилаланин в кръвта при пациентите, когато сепиаптерин се прилага едновременно с инхибитор на DHFR, като триметоприм, метотрексат, пеметрексед, пралатрексат и триметрексат (вж. точка 4.4).</w:t>
      </w:r>
    </w:p>
    <w:p>
      <w:pPr>
        <w:spacing w:line="240" w:lineRule="auto"/>
        <w:rPr>
          <w:szCs w:val="22"/>
          <w:u w:val="single"/>
          <w:lang w:val="bg-BG"/>
        </w:rPr>
      </w:pPr>
    </w:p>
    <w:p>
      <w:pPr>
        <w:spacing w:line="240" w:lineRule="auto"/>
        <w:rPr>
          <w:szCs w:val="22"/>
          <w:u w:val="single"/>
          <w:lang w:val="bg-BG"/>
        </w:rPr>
      </w:pPr>
      <w:r>
        <w:rPr>
          <w:noProof/>
          <w:szCs w:val="22"/>
          <w:u w:val="single"/>
          <w:lang w:val="bg-BG"/>
        </w:rPr>
        <w:t>Вазодилататори</w:t>
      </w:r>
    </w:p>
    <w:p>
      <w:pPr>
        <w:spacing w:line="240" w:lineRule="auto"/>
        <w:rPr>
          <w:noProof/>
          <w:szCs w:val="22"/>
          <w:u w:val="single"/>
          <w:lang w:val="bg-BG"/>
        </w:rPr>
      </w:pPr>
    </w:p>
    <w:p>
      <w:pPr>
        <w:spacing w:line="240" w:lineRule="auto"/>
        <w:rPr>
          <w:noProof/>
          <w:szCs w:val="22"/>
          <w:lang w:val="bg-BG"/>
        </w:rPr>
      </w:pPr>
      <w:r>
        <w:rPr>
          <w:noProof/>
          <w:szCs w:val="22"/>
          <w:lang w:val="bg-BG"/>
        </w:rPr>
        <w:t>Препоръчва се внимание при съпътстващо приложение на Sephience с лекарствени продукти, които предизвикват вазодилатация чрез повлияване на метаболизма или действието на азотния оксид (NO), включително класически донори на NO (напр. глицерилтринитрат [GTN], изосорбиддинитрат [ISDN], натриев нитропрусид [SNP] и молсидомин), инхибитори на фосфодиестераза тип 5 (PDE-5) (напр. силденафил, варденафил или тадалафил) и миноксидил. В проучвания при животни приложен перорално BH4 в комбинация с инхибитор на PDE-5 не оказва ефект върху кръвното налягане.</w:t>
      </w:r>
    </w:p>
    <w:p>
      <w:pPr>
        <w:spacing w:line="240" w:lineRule="auto"/>
        <w:rPr>
          <w:noProof/>
          <w:szCs w:val="22"/>
          <w:lang w:val="bg-BG"/>
        </w:rPr>
      </w:pPr>
      <w:r>
        <w:rPr>
          <w:noProof/>
          <w:szCs w:val="22"/>
          <w:lang w:val="bg-BG"/>
        </w:rPr>
        <w:t> </w:t>
      </w:r>
    </w:p>
    <w:p>
      <w:pPr>
        <w:spacing w:line="240" w:lineRule="auto"/>
        <w:rPr>
          <w:szCs w:val="22"/>
          <w:u w:val="single"/>
          <w:lang w:val="bg-BG"/>
        </w:rPr>
      </w:pPr>
      <w:r>
        <w:rPr>
          <w:noProof/>
          <w:szCs w:val="22"/>
          <w:u w:val="single"/>
          <w:lang w:val="bg-BG"/>
        </w:rPr>
        <w:t>Леводопа </w:t>
      </w:r>
    </w:p>
    <w:p>
      <w:pPr>
        <w:spacing w:line="240" w:lineRule="auto"/>
        <w:rPr>
          <w:noProof/>
          <w:szCs w:val="22"/>
          <w:u w:val="single"/>
          <w:lang w:val="bg-BG"/>
        </w:rPr>
      </w:pPr>
    </w:p>
    <w:p>
      <w:pPr>
        <w:spacing w:line="240" w:lineRule="auto"/>
        <w:rPr>
          <w:szCs w:val="22"/>
          <w:u w:val="single"/>
          <w:lang w:val="bg-BG"/>
        </w:rPr>
      </w:pPr>
      <w:r>
        <w:rPr>
          <w:noProof/>
          <w:szCs w:val="22"/>
          <w:lang w:val="bg-BG"/>
        </w:rPr>
        <w:t>Трябва да се подхожда с внимание при предписване на Sephience на пациенти на лечение с леводопа – да се наблюдават за неврологични нарушения, като обостряне на конвулсии, повишена възбудимост и раздразнителност, гърчове и тяхното обостряне. </w:t>
      </w:r>
    </w:p>
    <w:p>
      <w:pPr>
        <w:spacing w:line="240" w:lineRule="auto"/>
        <w:rPr>
          <w:szCs w:val="22"/>
          <w:u w:val="single"/>
          <w:lang w:val="bg-BG"/>
        </w:rPr>
      </w:pPr>
    </w:p>
    <w:p>
      <w:pPr>
        <w:keepNext/>
        <w:spacing w:line="240" w:lineRule="auto"/>
        <w:ind w:left="567" w:hanging="567"/>
        <w:rPr>
          <w:b/>
          <w:szCs w:val="22"/>
          <w:lang w:val="bg-BG"/>
        </w:rPr>
      </w:pPr>
      <w:r>
        <w:rPr>
          <w:b/>
          <w:bCs/>
          <w:szCs w:val="22"/>
          <w:lang w:val="bg-BG"/>
        </w:rPr>
        <w:t>4.6</w:t>
      </w:r>
      <w:r>
        <w:rPr>
          <w:szCs w:val="22"/>
          <w:lang w:val="bg-BG"/>
        </w:rPr>
        <w:tab/>
      </w:r>
      <w:r>
        <w:rPr>
          <w:b/>
          <w:bCs/>
          <w:szCs w:val="22"/>
          <w:lang w:val="bg-BG"/>
        </w:rPr>
        <w:t>Фертилитет, бременност и кърмене</w:t>
      </w:r>
      <w:r>
        <w:rPr>
          <w:b/>
          <w:szCs w:val="22"/>
          <w:lang w:val="bg-BG"/>
        </w:rPr>
        <w:fldChar w:fldCharType="begin"/>
      </w:r>
      <w:r>
        <w:rPr>
          <w:b/>
          <w:szCs w:val="22"/>
          <w:lang w:val="bg-BG"/>
        </w:rPr>
        <w:instrText xml:space="preserve"> DOCVARIABLE vault_nd_3de272d4-46a8-4c0a-9ca3-987b0032bcd1 \* MERGEFORMAT </w:instrText>
      </w:r>
      <w:r>
        <w:rPr>
          <w:b/>
          <w:szCs w:val="22"/>
          <w:lang w:val="bg-BG"/>
        </w:rPr>
        <w:fldChar w:fldCharType="separate"/>
      </w:r>
      <w:r>
        <w:rPr>
          <w:b/>
          <w:bCs/>
          <w:szCs w:val="22"/>
          <w:lang w:val="bg-BG"/>
        </w:rPr>
        <w:t xml:space="preserve"> </w:t>
      </w:r>
      <w:r>
        <w:rPr>
          <w:b/>
          <w:szCs w:val="22"/>
          <w:lang w:val="bg-BG"/>
        </w:rPr>
        <w:fldChar w:fldCharType="end"/>
      </w:r>
    </w:p>
    <w:p>
      <w:pPr>
        <w:keepNext/>
        <w:spacing w:line="240" w:lineRule="auto"/>
        <w:ind w:left="567" w:hanging="567"/>
        <w:rPr>
          <w:szCs w:val="22"/>
          <w:highlight w:val="yellow"/>
          <w:lang w:val="bg-BG"/>
        </w:rPr>
      </w:pPr>
    </w:p>
    <w:p>
      <w:pPr>
        <w:keepNext/>
        <w:spacing w:line="240" w:lineRule="auto"/>
        <w:rPr>
          <w:szCs w:val="22"/>
          <w:u w:val="single"/>
          <w:lang w:val="bg-BG"/>
        </w:rPr>
      </w:pPr>
      <w:r>
        <w:rPr>
          <w:szCs w:val="22"/>
          <w:u w:val="single"/>
          <w:lang w:val="bg-BG"/>
        </w:rPr>
        <w:t>Бременност</w:t>
      </w:r>
    </w:p>
    <w:p>
      <w:pPr>
        <w:keepNext/>
        <w:spacing w:line="240" w:lineRule="auto"/>
        <w:rPr>
          <w:szCs w:val="22"/>
          <w:lang w:val="bg-BG"/>
        </w:rPr>
      </w:pPr>
    </w:p>
    <w:p>
      <w:pPr>
        <w:keepNext/>
        <w:spacing w:line="240" w:lineRule="auto"/>
        <w:rPr>
          <w:szCs w:val="22"/>
          <w:lang w:val="bg-BG"/>
        </w:rPr>
      </w:pPr>
      <w:r>
        <w:rPr>
          <w:szCs w:val="22"/>
          <w:lang w:val="bg-BG"/>
        </w:rPr>
        <w:t>Има ограничен обем данни от употребата на сепиаптерин при бременни жени.</w:t>
      </w:r>
    </w:p>
    <w:p>
      <w:pPr>
        <w:spacing w:line="240" w:lineRule="auto"/>
        <w:rPr>
          <w:szCs w:val="22"/>
          <w:lang w:val="bg-BG"/>
        </w:rPr>
      </w:pPr>
      <w:r>
        <w:rPr>
          <w:szCs w:val="22"/>
          <w:lang w:val="bg-BG"/>
        </w:rPr>
        <w:t>Проучванията при животни не показват преки или непреки вредни ефекти по отношение на репродуктивната токсичност (вж. точка 5.3). Няма подходящи и добре контролирани проучвания със сепиаптерин при бременни жени.</w:t>
      </w:r>
    </w:p>
    <w:p>
      <w:pPr>
        <w:spacing w:line="240" w:lineRule="auto"/>
        <w:rPr>
          <w:szCs w:val="22"/>
          <w:lang w:val="bg-BG"/>
        </w:rPr>
      </w:pPr>
      <w:r>
        <w:rPr>
          <w:szCs w:val="22"/>
          <w:lang w:val="bg-BG"/>
        </w:rPr>
        <w:t>Като предпазна мярка е за предпочитане да се избягва употребата на Sephience по време на бременност.</w:t>
      </w:r>
    </w:p>
    <w:p>
      <w:pPr>
        <w:spacing w:line="240" w:lineRule="auto"/>
        <w:rPr>
          <w:lang w:val="bg-BG"/>
        </w:rPr>
      </w:pPr>
    </w:p>
    <w:p>
      <w:pPr>
        <w:keepNext/>
        <w:keepLines/>
        <w:spacing w:line="240" w:lineRule="auto"/>
        <w:rPr>
          <w:szCs w:val="22"/>
          <w:u w:val="single"/>
          <w:lang w:val="bg-BG"/>
        </w:rPr>
      </w:pPr>
      <w:r>
        <w:rPr>
          <w:szCs w:val="22"/>
          <w:u w:val="single"/>
          <w:lang w:val="bg-BG"/>
        </w:rPr>
        <w:t>Кърмене</w:t>
      </w:r>
    </w:p>
    <w:p>
      <w:pPr>
        <w:keepNext/>
        <w:spacing w:line="240" w:lineRule="auto"/>
        <w:rPr>
          <w:szCs w:val="22"/>
          <w:lang w:val="bg-BG"/>
        </w:rPr>
      </w:pPr>
    </w:p>
    <w:p>
      <w:pPr>
        <w:spacing w:line="240" w:lineRule="auto"/>
        <w:rPr>
          <w:szCs w:val="22"/>
          <w:lang w:val="bg-BG"/>
        </w:rPr>
      </w:pPr>
      <w:r>
        <w:rPr>
          <w:szCs w:val="22"/>
          <w:lang w:val="bg-BG"/>
        </w:rPr>
        <w:t>Не е известно дали сепиаптерин/съответните метаболити се екскретират в кърмата. Не може да се изключи риск за новородените/кърмачетата. Трябва да се вземе решение дали да се преустанови кърменето или да се преустанови/да не се приложи терапията със Sephience, като се вземат предвид ползата от кърменето за детето и ползата от терапията за жената.</w:t>
      </w:r>
    </w:p>
    <w:p>
      <w:pPr>
        <w:spacing w:line="240" w:lineRule="auto"/>
        <w:rPr>
          <w:szCs w:val="22"/>
          <w:lang w:val="bg-BG"/>
        </w:rPr>
      </w:pPr>
    </w:p>
    <w:p>
      <w:pPr>
        <w:spacing w:line="240" w:lineRule="auto"/>
        <w:rPr>
          <w:szCs w:val="22"/>
          <w:u w:val="single"/>
          <w:lang w:val="bg-BG"/>
        </w:rPr>
      </w:pPr>
      <w:r>
        <w:rPr>
          <w:szCs w:val="22"/>
          <w:u w:val="single"/>
          <w:lang w:val="bg-BG"/>
        </w:rPr>
        <w:t>Фертилитет</w:t>
      </w:r>
    </w:p>
    <w:p>
      <w:pPr>
        <w:spacing w:line="240" w:lineRule="auto"/>
        <w:rPr>
          <w:szCs w:val="22"/>
          <w:lang w:val="bg-BG"/>
        </w:rPr>
      </w:pPr>
    </w:p>
    <w:p>
      <w:pPr>
        <w:spacing w:line="240" w:lineRule="auto"/>
        <w:rPr>
          <w:szCs w:val="22"/>
          <w:lang w:val="bg-BG"/>
        </w:rPr>
      </w:pPr>
      <w:r>
        <w:rPr>
          <w:szCs w:val="22"/>
          <w:lang w:val="bg-BG"/>
        </w:rPr>
        <w:t>Не са провеждани клинични проучвания за ефекта на сепиаптерин върху фертилитета при хора. Проучванията при животни не показват преки или непреки вредни ефекти, свързани с фертилитета (вж. точка 5.3).</w:t>
      </w:r>
    </w:p>
    <w:p>
      <w:pPr>
        <w:spacing w:line="240" w:lineRule="auto"/>
        <w:rPr>
          <w:szCs w:val="22"/>
          <w:lang w:val="bg-BG"/>
        </w:rPr>
      </w:pPr>
    </w:p>
    <w:p>
      <w:pPr>
        <w:keepNext/>
        <w:spacing w:line="240" w:lineRule="auto"/>
        <w:ind w:left="562" w:hanging="562"/>
        <w:rPr>
          <w:b/>
          <w:szCs w:val="22"/>
          <w:lang w:val="bg-BG"/>
        </w:rPr>
      </w:pPr>
      <w:r>
        <w:rPr>
          <w:b/>
          <w:bCs/>
          <w:szCs w:val="22"/>
          <w:lang w:val="bg-BG"/>
        </w:rPr>
        <w:t>4.7</w:t>
      </w:r>
      <w:r>
        <w:rPr>
          <w:b/>
          <w:bCs/>
          <w:szCs w:val="22"/>
          <w:lang w:val="bg-BG"/>
        </w:rPr>
        <w:tab/>
        <w:t>Ефекти върху способността за шофиране и работа с машини</w:t>
      </w:r>
      <w:r>
        <w:rPr>
          <w:b/>
          <w:szCs w:val="22"/>
          <w:lang w:val="bg-BG"/>
        </w:rPr>
        <w:fldChar w:fldCharType="begin"/>
      </w:r>
      <w:r>
        <w:rPr>
          <w:b/>
          <w:szCs w:val="22"/>
          <w:lang w:val="bg-BG"/>
        </w:rPr>
        <w:instrText xml:space="preserve"> DOCVARIABLE vault_nd_44b004c9-f2ef-4978-a180-5aee3c9cda50 \* MERGEFORMAT </w:instrText>
      </w:r>
      <w:r>
        <w:rPr>
          <w:b/>
          <w:szCs w:val="22"/>
          <w:lang w:val="bg-BG"/>
        </w:rPr>
        <w:fldChar w:fldCharType="separate"/>
      </w:r>
      <w:r>
        <w:rPr>
          <w:b/>
          <w:bCs/>
          <w:szCs w:val="22"/>
          <w:lang w:val="bg-BG"/>
        </w:rPr>
        <w:t xml:space="preserve"> </w:t>
      </w:r>
      <w:r>
        <w:rPr>
          <w:b/>
          <w:szCs w:val="22"/>
          <w:lang w:val="bg-BG"/>
        </w:rPr>
        <w:fldChar w:fldCharType="end"/>
      </w:r>
    </w:p>
    <w:p>
      <w:pPr>
        <w:keepNext/>
        <w:spacing w:line="240" w:lineRule="auto"/>
        <w:ind w:left="561" w:hanging="561"/>
        <w:rPr>
          <w:szCs w:val="22"/>
          <w:lang w:val="bg-BG"/>
        </w:rPr>
      </w:pPr>
    </w:p>
    <w:p>
      <w:pPr>
        <w:spacing w:line="240" w:lineRule="auto"/>
        <w:rPr>
          <w:szCs w:val="22"/>
          <w:lang w:val="bg-BG"/>
        </w:rPr>
      </w:pPr>
      <w:r>
        <w:rPr>
          <w:szCs w:val="22"/>
          <w:lang w:val="bg-BG"/>
        </w:rPr>
        <w:t>Sephience не повлиява или повлиява пренебрежимо способността за шофиране и работа с машини.</w:t>
      </w:r>
    </w:p>
    <w:p>
      <w:pPr>
        <w:spacing w:line="240" w:lineRule="auto"/>
        <w:rPr>
          <w:szCs w:val="22"/>
          <w:lang w:val="bg-BG"/>
        </w:rPr>
      </w:pPr>
    </w:p>
    <w:p>
      <w:pPr>
        <w:spacing w:line="240" w:lineRule="auto"/>
        <w:rPr>
          <w:b/>
          <w:szCs w:val="22"/>
          <w:lang w:val="bg-BG"/>
        </w:rPr>
      </w:pPr>
      <w:r>
        <w:rPr>
          <w:b/>
          <w:bCs/>
          <w:szCs w:val="22"/>
          <w:lang w:val="bg-BG"/>
        </w:rPr>
        <w:t>4.8</w:t>
      </w:r>
      <w:r>
        <w:rPr>
          <w:b/>
          <w:bCs/>
          <w:szCs w:val="22"/>
          <w:lang w:val="bg-BG"/>
        </w:rPr>
        <w:tab/>
        <w:t>Нежелани лекарствени реакции</w:t>
      </w:r>
      <w:r>
        <w:rPr>
          <w:b/>
          <w:szCs w:val="22"/>
          <w:lang w:val="bg-BG"/>
        </w:rPr>
        <w:fldChar w:fldCharType="begin"/>
      </w:r>
      <w:r>
        <w:rPr>
          <w:b/>
          <w:szCs w:val="22"/>
          <w:lang w:val="bg-BG"/>
        </w:rPr>
        <w:instrText xml:space="preserve"> DOCVARIABLE vault_nd_faf92d7f-6b3c-4efb-8d85-3ec87c580de5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b/>
          <w:szCs w:val="22"/>
          <w:lang w:val="bg-BG"/>
        </w:rPr>
      </w:pPr>
    </w:p>
    <w:p>
      <w:pPr>
        <w:autoSpaceDE w:val="0"/>
        <w:autoSpaceDN w:val="0"/>
        <w:adjustRightInd w:val="0"/>
        <w:spacing w:line="240" w:lineRule="auto"/>
        <w:rPr>
          <w:iCs/>
          <w:szCs w:val="22"/>
          <w:u w:val="single"/>
          <w:lang w:val="bg-BG"/>
        </w:rPr>
      </w:pPr>
      <w:r>
        <w:rPr>
          <w:iCs/>
          <w:szCs w:val="22"/>
          <w:u w:val="single"/>
          <w:lang w:val="bg-BG"/>
        </w:rPr>
        <w:t xml:space="preserve">Резюме на профила на безопасност </w:t>
      </w:r>
    </w:p>
    <w:p>
      <w:pPr>
        <w:autoSpaceDE w:val="0"/>
        <w:autoSpaceDN w:val="0"/>
        <w:adjustRightInd w:val="0"/>
        <w:spacing w:line="240" w:lineRule="auto"/>
        <w:rPr>
          <w:iCs/>
          <w:szCs w:val="22"/>
          <w:u w:val="single"/>
          <w:lang w:val="bg-BG"/>
        </w:rPr>
      </w:pPr>
    </w:p>
    <w:p>
      <w:pPr>
        <w:tabs>
          <w:tab w:val="clear" w:pos="567"/>
          <w:tab w:val="left" w:pos="144"/>
        </w:tabs>
        <w:spacing w:line="240" w:lineRule="auto"/>
        <w:rPr>
          <w:szCs w:val="22"/>
          <w:lang w:val="bg-BG"/>
        </w:rPr>
      </w:pPr>
      <w:r>
        <w:rPr>
          <w:szCs w:val="22"/>
          <w:lang w:val="bg-BG"/>
        </w:rPr>
        <w:t xml:space="preserve">Както е представено в таблицата по-долу, най-честите нежелани реакции са инфекция на горните дихателни пътища (19,8%), главоболие (15,3%), диария (14,9%), последвани от коремна болка (12,2%), промяна в цвета на изпражненията (4,5%) и хипофениаланинемия (2,7%). </w:t>
      </w:r>
    </w:p>
    <w:p>
      <w:pPr>
        <w:tabs>
          <w:tab w:val="clear" w:pos="567"/>
          <w:tab w:val="left" w:pos="144"/>
        </w:tabs>
        <w:spacing w:line="240" w:lineRule="auto"/>
        <w:rPr>
          <w:i/>
          <w:iCs/>
          <w:szCs w:val="22"/>
          <w:lang w:val="bg-BG"/>
        </w:rPr>
      </w:pPr>
    </w:p>
    <w:p>
      <w:pPr>
        <w:tabs>
          <w:tab w:val="clear" w:pos="567"/>
          <w:tab w:val="left" w:pos="144"/>
        </w:tabs>
        <w:spacing w:line="240" w:lineRule="auto"/>
        <w:rPr>
          <w:szCs w:val="22"/>
          <w:u w:val="single"/>
          <w:lang w:val="bg-BG"/>
        </w:rPr>
      </w:pPr>
      <w:r>
        <w:rPr>
          <w:szCs w:val="22"/>
          <w:u w:val="single"/>
          <w:lang w:val="bg-BG"/>
        </w:rPr>
        <w:t>Табличен списък на нежеланите реакции</w:t>
      </w:r>
    </w:p>
    <w:p>
      <w:pPr>
        <w:tabs>
          <w:tab w:val="clear" w:pos="567"/>
          <w:tab w:val="left" w:pos="144"/>
        </w:tabs>
        <w:spacing w:line="240" w:lineRule="auto"/>
        <w:rPr>
          <w:i/>
          <w:iCs/>
          <w:szCs w:val="22"/>
          <w:lang w:val="bg-BG"/>
        </w:rPr>
      </w:pPr>
    </w:p>
    <w:p>
      <w:pPr>
        <w:tabs>
          <w:tab w:val="clear" w:pos="567"/>
          <w:tab w:val="left" w:pos="144"/>
        </w:tabs>
        <w:spacing w:line="240" w:lineRule="auto"/>
        <w:rPr>
          <w:szCs w:val="22"/>
          <w:lang w:val="bg-BG"/>
        </w:rPr>
      </w:pPr>
      <w:r>
        <w:rPr>
          <w:szCs w:val="22"/>
          <w:lang w:val="bg-BG"/>
        </w:rPr>
        <w:t>Списъкът с нежелани реакции на сепиаптерин се основава на данни от клинични проучвания. Честотата на нежеланите реакции, представени по-долу в табличен вид, е изчислена въз основа на сборни данни от 2-те основни клинични проучвания при пациенти с ФКУ (PTC923-MD-003-PKU и PTC923-MD-004-PKU). Тези данни включват 222 пациенти с експозиция на сепиаптерин до 60 mg/kg/ден, от които: 15 (6,8%) са били на възраст &lt;2 години, 25 (11,3%) са били на възраст от 2 до &lt;6 години, 46 (20,7%) са били на възраст от 6 до &lt;12 години, 55 (24,8%) са били на възраст от 12 до &lt;18 години и 81 (36,5%) са били на възраст ≥18 години, а средната продължителност на лечението е била 34,286 седмици.</w:t>
      </w:r>
    </w:p>
    <w:p>
      <w:pPr>
        <w:tabs>
          <w:tab w:val="clear" w:pos="567"/>
          <w:tab w:val="left" w:pos="144"/>
        </w:tabs>
        <w:spacing w:line="240" w:lineRule="auto"/>
        <w:rPr>
          <w:i/>
          <w:iCs/>
          <w:szCs w:val="22"/>
          <w:lang w:val="bg-BG"/>
        </w:rPr>
      </w:pPr>
    </w:p>
    <w:p>
      <w:pPr>
        <w:autoSpaceDE w:val="0"/>
        <w:autoSpaceDN w:val="0"/>
        <w:adjustRightInd w:val="0"/>
        <w:spacing w:line="240" w:lineRule="auto"/>
        <w:rPr>
          <w:szCs w:val="22"/>
          <w:lang w:val="bg-BG"/>
        </w:rPr>
      </w:pPr>
      <w:r>
        <w:rPr>
          <w:szCs w:val="22"/>
          <w:lang w:val="bg-BG"/>
        </w:rPr>
        <w:t>Нежеланите реакции са изброени по-долу (Таблица 6) по системо-органен клас по MedDRA (СОК). В рамките на всеки СОК нежеланите реакции са подредени по намаляваща честота. Честотата се определя, както следва: много чести (≥1/10), чести (≥1/100 до &lt;1/10), нечести (≥1/1 000 до &lt;1/100), редки (≥1/10 000 до &lt;1/1 000), много редки (&lt;1/10 000) и с неизвестна честота (от наличните данни не може да бъде направена оценка).</w:t>
      </w:r>
    </w:p>
    <w:p>
      <w:pPr>
        <w:tabs>
          <w:tab w:val="clear" w:pos="567"/>
          <w:tab w:val="left" w:pos="144"/>
        </w:tabs>
        <w:spacing w:line="240" w:lineRule="auto"/>
        <w:rPr>
          <w:i/>
          <w:iCs/>
          <w:szCs w:val="22"/>
          <w:lang w:val="bg-BG"/>
        </w:rPr>
      </w:pPr>
    </w:p>
    <w:p>
      <w:pPr>
        <w:keepNext/>
        <w:autoSpaceDE w:val="0"/>
        <w:autoSpaceDN w:val="0"/>
        <w:adjustRightInd w:val="0"/>
        <w:spacing w:line="240" w:lineRule="auto"/>
        <w:rPr>
          <w:b/>
          <w:bCs/>
          <w:szCs w:val="22"/>
          <w:lang w:val="bg-BG"/>
        </w:rPr>
      </w:pPr>
      <w:r>
        <w:rPr>
          <w:b/>
          <w:bCs/>
          <w:szCs w:val="22"/>
          <w:lang w:val="bg-BG"/>
        </w:rPr>
        <w:t>Таблица 6: Нежелани реакции</w:t>
      </w:r>
    </w:p>
    <w:p>
      <w:pPr>
        <w:keepNext/>
        <w:autoSpaceDE w:val="0"/>
        <w:autoSpaceDN w:val="0"/>
        <w:adjustRightInd w:val="0"/>
        <w:spacing w:line="240" w:lineRule="auto"/>
        <w:rPr>
          <w:i/>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401"/>
        <w:gridCol w:w="3262"/>
      </w:tblGrid>
      <w:tr>
        <w:trPr>
          <w:trHeight w:val="575"/>
          <w:tblHeader/>
        </w:trPr>
        <w:tc>
          <w:tcPr>
            <w:tcW w:w="1875" w:type="pct"/>
          </w:tcPr>
          <w:p>
            <w:pPr>
              <w:keepNext/>
              <w:keepLines/>
              <w:spacing w:line="240" w:lineRule="auto"/>
              <w:rPr>
                <w:b/>
                <w:bCs/>
                <w:color w:val="000000"/>
                <w:szCs w:val="22"/>
                <w:lang w:val="bg-BG"/>
              </w:rPr>
            </w:pPr>
            <w:r>
              <w:rPr>
                <w:b/>
                <w:bCs/>
                <w:color w:val="000000"/>
                <w:szCs w:val="22"/>
                <w:lang w:val="bg-BG"/>
              </w:rPr>
              <w:t>Системо-органен клас по MedDRA</w:t>
            </w:r>
          </w:p>
        </w:tc>
        <w:tc>
          <w:tcPr>
            <w:tcW w:w="1325" w:type="pct"/>
          </w:tcPr>
          <w:p>
            <w:pPr>
              <w:keepNext/>
              <w:keepLines/>
              <w:spacing w:line="240" w:lineRule="auto"/>
              <w:rPr>
                <w:b/>
                <w:bCs/>
                <w:color w:val="000000"/>
                <w:szCs w:val="22"/>
                <w:lang w:val="bg-BG"/>
              </w:rPr>
            </w:pPr>
            <w:r>
              <w:rPr>
                <w:b/>
                <w:bCs/>
                <w:color w:val="000000"/>
                <w:szCs w:val="22"/>
                <w:lang w:val="bg-BG"/>
              </w:rPr>
              <w:t xml:space="preserve">Честота </w:t>
            </w:r>
          </w:p>
        </w:tc>
        <w:tc>
          <w:tcPr>
            <w:tcW w:w="1800" w:type="pct"/>
          </w:tcPr>
          <w:p>
            <w:pPr>
              <w:keepNext/>
              <w:keepLines/>
              <w:spacing w:line="240" w:lineRule="auto"/>
              <w:rPr>
                <w:b/>
                <w:bCs/>
                <w:color w:val="000000"/>
                <w:szCs w:val="22"/>
                <w:lang w:val="bg-BG"/>
              </w:rPr>
            </w:pPr>
            <w:r>
              <w:rPr>
                <w:b/>
                <w:bCs/>
                <w:color w:val="000000"/>
                <w:szCs w:val="22"/>
                <w:lang w:val="bg-BG"/>
              </w:rPr>
              <w:t xml:space="preserve">Нежелани реакции </w:t>
            </w:r>
          </w:p>
        </w:tc>
      </w:tr>
      <w:tr>
        <w:trPr>
          <w:trHeight w:val="285"/>
        </w:trPr>
        <w:tc>
          <w:tcPr>
            <w:tcW w:w="1875" w:type="pct"/>
          </w:tcPr>
          <w:p>
            <w:pPr>
              <w:keepNext/>
              <w:keepLines/>
              <w:spacing w:line="240" w:lineRule="auto"/>
              <w:rPr>
                <w:b/>
                <w:bCs/>
                <w:color w:val="000000"/>
                <w:szCs w:val="22"/>
                <w:lang w:val="bg-BG"/>
              </w:rPr>
            </w:pPr>
            <w:r>
              <w:rPr>
                <w:b/>
                <w:bCs/>
                <w:color w:val="000000"/>
                <w:szCs w:val="22"/>
                <w:lang w:val="bg-BG"/>
              </w:rPr>
              <w:t>Инфекции и инфестации</w:t>
            </w:r>
          </w:p>
        </w:tc>
        <w:tc>
          <w:tcPr>
            <w:tcW w:w="1325" w:type="pct"/>
          </w:tcPr>
          <w:p>
            <w:pPr>
              <w:keepNext/>
              <w:keepLines/>
              <w:spacing w:line="240" w:lineRule="auto"/>
              <w:rPr>
                <w:color w:val="000000"/>
                <w:szCs w:val="22"/>
                <w:lang w:val="bg-BG"/>
              </w:rPr>
            </w:pPr>
            <w:r>
              <w:rPr>
                <w:color w:val="000000"/>
                <w:szCs w:val="22"/>
                <w:lang w:val="bg-BG"/>
              </w:rPr>
              <w:t>Много чести</w:t>
            </w:r>
          </w:p>
        </w:tc>
        <w:tc>
          <w:tcPr>
            <w:tcW w:w="1800" w:type="pct"/>
          </w:tcPr>
          <w:p>
            <w:pPr>
              <w:keepNext/>
              <w:keepLines/>
              <w:spacing w:line="240" w:lineRule="auto"/>
              <w:rPr>
                <w:color w:val="000000"/>
                <w:szCs w:val="22"/>
                <w:lang w:val="bg-BG"/>
              </w:rPr>
            </w:pPr>
            <w:r>
              <w:rPr>
                <w:color w:val="000000"/>
                <w:szCs w:val="22"/>
                <w:lang w:val="bg-BG"/>
              </w:rPr>
              <w:t>Инфекция на горните дихателни пътища</w:t>
            </w:r>
          </w:p>
        </w:tc>
      </w:tr>
      <w:tr>
        <w:trPr>
          <w:trHeight w:val="180"/>
        </w:trPr>
        <w:tc>
          <w:tcPr>
            <w:tcW w:w="1875" w:type="pct"/>
          </w:tcPr>
          <w:p>
            <w:pPr>
              <w:keepNext/>
              <w:keepLines/>
              <w:spacing w:line="240" w:lineRule="auto"/>
              <w:rPr>
                <w:b/>
                <w:bCs/>
                <w:color w:val="000000"/>
                <w:szCs w:val="22"/>
                <w:lang w:val="bg-BG"/>
              </w:rPr>
            </w:pPr>
            <w:r>
              <w:rPr>
                <w:b/>
                <w:bCs/>
                <w:color w:val="000000"/>
                <w:szCs w:val="22"/>
                <w:lang w:val="bg-BG"/>
              </w:rPr>
              <w:t xml:space="preserve">Нарушения на нервната система </w:t>
            </w:r>
          </w:p>
        </w:tc>
        <w:tc>
          <w:tcPr>
            <w:tcW w:w="1325" w:type="pct"/>
          </w:tcPr>
          <w:p>
            <w:pPr>
              <w:keepNext/>
              <w:keepLines/>
              <w:spacing w:line="240" w:lineRule="auto"/>
              <w:rPr>
                <w:color w:val="000000"/>
                <w:szCs w:val="22"/>
                <w:lang w:val="bg-BG"/>
              </w:rPr>
            </w:pPr>
            <w:r>
              <w:rPr>
                <w:color w:val="000000"/>
                <w:szCs w:val="22"/>
                <w:lang w:val="bg-BG"/>
              </w:rPr>
              <w:t>Много чести</w:t>
            </w:r>
          </w:p>
        </w:tc>
        <w:tc>
          <w:tcPr>
            <w:tcW w:w="1800" w:type="pct"/>
          </w:tcPr>
          <w:p>
            <w:pPr>
              <w:keepNext/>
              <w:keepLines/>
              <w:spacing w:line="240" w:lineRule="auto"/>
              <w:rPr>
                <w:color w:val="000000"/>
                <w:szCs w:val="22"/>
                <w:lang w:val="bg-BG"/>
              </w:rPr>
            </w:pPr>
            <w:r>
              <w:rPr>
                <w:color w:val="000000"/>
                <w:szCs w:val="22"/>
                <w:lang w:val="bg-BG"/>
              </w:rPr>
              <w:t>Главоболие</w:t>
            </w:r>
          </w:p>
        </w:tc>
      </w:tr>
      <w:tr>
        <w:trPr>
          <w:trHeight w:val="525"/>
        </w:trPr>
        <w:tc>
          <w:tcPr>
            <w:tcW w:w="1875" w:type="pct"/>
            <w:vMerge w:val="restart"/>
          </w:tcPr>
          <w:p>
            <w:pPr>
              <w:keepNext/>
              <w:keepLines/>
              <w:spacing w:line="240" w:lineRule="auto"/>
              <w:rPr>
                <w:b/>
                <w:bCs/>
                <w:color w:val="000000"/>
                <w:szCs w:val="22"/>
                <w:lang w:val="bg-BG"/>
              </w:rPr>
            </w:pPr>
            <w:r>
              <w:rPr>
                <w:b/>
                <w:bCs/>
                <w:color w:val="000000"/>
                <w:szCs w:val="22"/>
                <w:lang w:val="bg-BG"/>
              </w:rPr>
              <w:t xml:space="preserve">Стомашно-чревни нарушения </w:t>
            </w:r>
          </w:p>
        </w:tc>
        <w:tc>
          <w:tcPr>
            <w:tcW w:w="1325" w:type="pct"/>
          </w:tcPr>
          <w:p>
            <w:pPr>
              <w:keepNext/>
              <w:keepLines/>
              <w:spacing w:line="240" w:lineRule="auto"/>
              <w:rPr>
                <w:color w:val="000000"/>
                <w:szCs w:val="22"/>
                <w:lang w:val="bg-BG"/>
              </w:rPr>
            </w:pPr>
            <w:r>
              <w:rPr>
                <w:color w:val="000000"/>
                <w:szCs w:val="22"/>
                <w:lang w:val="bg-BG"/>
              </w:rPr>
              <w:t>Много чести</w:t>
            </w:r>
          </w:p>
        </w:tc>
        <w:tc>
          <w:tcPr>
            <w:tcW w:w="1800" w:type="pct"/>
          </w:tcPr>
          <w:p>
            <w:pPr>
              <w:keepNext/>
              <w:keepLines/>
              <w:spacing w:line="240" w:lineRule="auto"/>
              <w:rPr>
                <w:color w:val="000000"/>
                <w:szCs w:val="22"/>
                <w:lang w:val="bg-BG"/>
              </w:rPr>
            </w:pPr>
            <w:r>
              <w:rPr>
                <w:color w:val="000000"/>
                <w:szCs w:val="22"/>
                <w:lang w:val="bg-BG"/>
              </w:rPr>
              <w:t xml:space="preserve">Диария </w:t>
            </w:r>
          </w:p>
          <w:p>
            <w:pPr>
              <w:keepNext/>
              <w:keepLines/>
              <w:spacing w:line="240" w:lineRule="auto"/>
              <w:rPr>
                <w:color w:val="000000"/>
                <w:szCs w:val="22"/>
                <w:lang w:val="bg-BG"/>
              </w:rPr>
            </w:pPr>
            <w:r>
              <w:rPr>
                <w:color w:val="000000"/>
                <w:szCs w:val="22"/>
                <w:lang w:val="bg-BG"/>
              </w:rPr>
              <w:t>Коремна болка*</w:t>
            </w:r>
          </w:p>
        </w:tc>
      </w:tr>
      <w:tr>
        <w:trPr>
          <w:trHeight w:val="525"/>
        </w:trPr>
        <w:tc>
          <w:tcPr>
            <w:tcW w:w="1875" w:type="pct"/>
            <w:vMerge/>
          </w:tcPr>
          <w:p>
            <w:pPr>
              <w:keepNext/>
              <w:keepLines/>
              <w:spacing w:line="240" w:lineRule="auto"/>
              <w:rPr>
                <w:color w:val="000000"/>
                <w:szCs w:val="22"/>
                <w:lang w:val="bg-BG"/>
              </w:rPr>
            </w:pPr>
          </w:p>
        </w:tc>
        <w:tc>
          <w:tcPr>
            <w:tcW w:w="1325" w:type="pct"/>
          </w:tcPr>
          <w:p>
            <w:pPr>
              <w:keepNext/>
              <w:keepLines/>
              <w:spacing w:line="240" w:lineRule="auto"/>
              <w:rPr>
                <w:color w:val="000000"/>
                <w:szCs w:val="22"/>
                <w:lang w:val="bg-BG"/>
              </w:rPr>
            </w:pPr>
            <w:r>
              <w:rPr>
                <w:color w:val="000000"/>
                <w:szCs w:val="22"/>
                <w:lang w:val="bg-BG"/>
              </w:rPr>
              <w:t>Чести</w:t>
            </w:r>
          </w:p>
        </w:tc>
        <w:tc>
          <w:tcPr>
            <w:tcW w:w="1800" w:type="pct"/>
          </w:tcPr>
          <w:p>
            <w:pPr>
              <w:keepNext/>
              <w:keepLines/>
              <w:spacing w:line="240" w:lineRule="auto"/>
              <w:rPr>
                <w:color w:val="000000"/>
                <w:szCs w:val="22"/>
                <w:lang w:val="bg-BG"/>
              </w:rPr>
            </w:pPr>
            <w:r>
              <w:rPr>
                <w:color w:val="000000"/>
                <w:szCs w:val="22"/>
                <w:lang w:val="bg-BG"/>
              </w:rPr>
              <w:t>Промяна в цвета на изпражненията</w:t>
            </w:r>
          </w:p>
        </w:tc>
      </w:tr>
      <w:tr>
        <w:trPr>
          <w:trHeight w:val="525"/>
        </w:trPr>
        <w:tc>
          <w:tcPr>
            <w:tcW w:w="1875" w:type="pct"/>
          </w:tcPr>
          <w:p>
            <w:pPr>
              <w:keepNext/>
              <w:keepLines/>
              <w:spacing w:line="240" w:lineRule="auto"/>
              <w:rPr>
                <w:b/>
                <w:bCs/>
                <w:color w:val="000000"/>
                <w:szCs w:val="22"/>
                <w:lang w:val="bg-BG"/>
              </w:rPr>
            </w:pPr>
            <w:r>
              <w:rPr>
                <w:b/>
                <w:bCs/>
                <w:color w:val="000000"/>
                <w:szCs w:val="22"/>
                <w:lang w:val="bg-BG"/>
              </w:rPr>
              <w:t>Нарушения на метаболизма и храненето</w:t>
            </w:r>
          </w:p>
        </w:tc>
        <w:tc>
          <w:tcPr>
            <w:tcW w:w="1325" w:type="pct"/>
          </w:tcPr>
          <w:p>
            <w:pPr>
              <w:keepNext/>
              <w:keepLines/>
              <w:spacing w:line="240" w:lineRule="auto"/>
              <w:rPr>
                <w:color w:val="000000"/>
                <w:szCs w:val="22"/>
                <w:lang w:val="bg-BG"/>
              </w:rPr>
            </w:pPr>
            <w:r>
              <w:rPr>
                <w:color w:val="000000"/>
                <w:szCs w:val="22"/>
                <w:lang w:val="bg-BG"/>
              </w:rPr>
              <w:t>Чести</w:t>
            </w:r>
          </w:p>
        </w:tc>
        <w:tc>
          <w:tcPr>
            <w:tcW w:w="1800" w:type="pct"/>
          </w:tcPr>
          <w:p>
            <w:pPr>
              <w:keepNext/>
              <w:keepLines/>
              <w:spacing w:line="240" w:lineRule="auto"/>
              <w:rPr>
                <w:color w:val="000000"/>
                <w:szCs w:val="22"/>
                <w:lang w:val="bg-BG"/>
              </w:rPr>
            </w:pPr>
            <w:r>
              <w:rPr>
                <w:color w:val="000000"/>
                <w:szCs w:val="22"/>
                <w:lang w:val="bg-BG"/>
              </w:rPr>
              <w:t>Хипофенилаланинемия</w:t>
            </w:r>
          </w:p>
        </w:tc>
      </w:tr>
    </w:tbl>
    <w:p>
      <w:pPr>
        <w:tabs>
          <w:tab w:val="clear" w:pos="567"/>
          <w:tab w:val="left" w:pos="144"/>
        </w:tabs>
        <w:spacing w:line="240" w:lineRule="auto"/>
        <w:rPr>
          <w:szCs w:val="22"/>
          <w:lang w:val="bg-BG"/>
        </w:rPr>
      </w:pPr>
      <w:r>
        <w:rPr>
          <w:szCs w:val="22"/>
          <w:lang w:val="bg-BG"/>
        </w:rPr>
        <w:t>* Групиране на 3 предпочитани термина по MedDRA: коремна болка, болка в горната част на корема, дискомфорт в корема</w:t>
      </w:r>
    </w:p>
    <w:p>
      <w:pPr>
        <w:keepNext/>
        <w:keepLines/>
        <w:tabs>
          <w:tab w:val="clear" w:pos="567"/>
          <w:tab w:val="left" w:pos="144"/>
        </w:tabs>
        <w:spacing w:line="240" w:lineRule="auto"/>
        <w:rPr>
          <w:i/>
          <w:iCs/>
          <w:szCs w:val="22"/>
          <w:lang w:val="bg-BG"/>
        </w:rPr>
      </w:pPr>
    </w:p>
    <w:p>
      <w:pPr>
        <w:keepNext/>
        <w:keepLines/>
        <w:tabs>
          <w:tab w:val="clear" w:pos="567"/>
          <w:tab w:val="left" w:pos="144"/>
        </w:tabs>
        <w:spacing w:line="240" w:lineRule="auto"/>
        <w:rPr>
          <w:szCs w:val="22"/>
          <w:u w:val="single"/>
          <w:lang w:val="bg-BG"/>
        </w:rPr>
      </w:pPr>
      <w:r>
        <w:rPr>
          <w:szCs w:val="22"/>
          <w:u w:val="single"/>
          <w:lang w:val="bg-BG"/>
        </w:rPr>
        <w:t>Педиатрична популация</w:t>
      </w:r>
    </w:p>
    <w:p>
      <w:pPr>
        <w:keepNext/>
        <w:keepLines/>
        <w:autoSpaceDE w:val="0"/>
        <w:autoSpaceDN w:val="0"/>
        <w:adjustRightInd w:val="0"/>
        <w:spacing w:line="240" w:lineRule="auto"/>
        <w:jc w:val="both"/>
        <w:rPr>
          <w:szCs w:val="22"/>
          <w:lang w:val="bg-BG"/>
        </w:rPr>
      </w:pPr>
    </w:p>
    <w:p>
      <w:pPr>
        <w:autoSpaceDE w:val="0"/>
        <w:autoSpaceDN w:val="0"/>
        <w:adjustRightInd w:val="0"/>
        <w:spacing w:line="240" w:lineRule="auto"/>
        <w:rPr>
          <w:szCs w:val="22"/>
          <w:lang w:val="bg-BG"/>
        </w:rPr>
      </w:pPr>
      <w:r>
        <w:rPr>
          <w:szCs w:val="22"/>
          <w:lang w:val="bg-BG"/>
        </w:rPr>
        <w:t>Като цяло, в клиничните проучвания при ФКУ сепиаптерин се понася добре от педиатрични пациенти. Честотата, типа и тежестта на нежеланите реакции при всички възрастови групи педиатрични пациенти са в съответствие с наблюдаваните при възрастни. Има ограничени данни за дългосрочна безопасност.</w:t>
      </w:r>
    </w:p>
    <w:p>
      <w:pPr>
        <w:autoSpaceDE w:val="0"/>
        <w:autoSpaceDN w:val="0"/>
        <w:adjustRightInd w:val="0"/>
        <w:spacing w:line="240" w:lineRule="auto"/>
        <w:jc w:val="both"/>
        <w:rPr>
          <w:szCs w:val="22"/>
          <w:lang w:val="bg-BG"/>
        </w:rPr>
      </w:pPr>
    </w:p>
    <w:p>
      <w:pPr>
        <w:keepNext/>
        <w:autoSpaceDE w:val="0"/>
        <w:autoSpaceDN w:val="0"/>
        <w:adjustRightInd w:val="0"/>
        <w:spacing w:line="240" w:lineRule="auto"/>
        <w:rPr>
          <w:szCs w:val="22"/>
          <w:u w:val="single"/>
          <w:lang w:val="bg-BG"/>
        </w:rPr>
      </w:pPr>
      <w:r>
        <w:rPr>
          <w:szCs w:val="22"/>
          <w:u w:val="single"/>
          <w:lang w:val="bg-BG"/>
        </w:rPr>
        <w:t>Съобщаване на подозирани нежелани реакции</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 / риск за лекарствения продукт. От медицинските специалисти се изисква да съобщават всяка подозирана нежелана реакция чрез </w:t>
      </w:r>
      <w:r>
        <w:rPr>
          <w:szCs w:val="22"/>
          <w:highlight w:val="lightGray"/>
          <w:shd w:val="clear" w:color="auto" w:fill="FFFFFF"/>
          <w:lang w:val="bg-BG"/>
        </w:rPr>
        <w:t xml:space="preserve">национална система за съобщаване, посочена в </w:t>
      </w:r>
      <w:hyperlink r:id="rId12" w:history="1">
        <w:r>
          <w:rPr>
            <w:color w:val="0000FF"/>
            <w:szCs w:val="22"/>
            <w:highlight w:val="lightGray"/>
            <w:u w:val="single"/>
            <w:shd w:val="clear" w:color="auto" w:fill="FFFFFF"/>
            <w:lang w:val="bg-BG"/>
          </w:rPr>
          <w:t>Приложение V</w:t>
        </w:r>
      </w:hyperlink>
      <w:r>
        <w:rPr>
          <w:szCs w:val="22"/>
          <w:lang w:val="bg-BG"/>
        </w:rPr>
        <w:t>.</w:t>
      </w:r>
    </w:p>
    <w:p>
      <w:pPr>
        <w:autoSpaceDE w:val="0"/>
        <w:autoSpaceDN w:val="0"/>
        <w:adjustRightInd w:val="0"/>
        <w:spacing w:line="240" w:lineRule="auto"/>
        <w:rPr>
          <w:szCs w:val="22"/>
          <w:lang w:val="bg-BG"/>
        </w:rPr>
      </w:pPr>
    </w:p>
    <w:p>
      <w:pPr>
        <w:spacing w:line="240" w:lineRule="auto"/>
        <w:ind w:left="567" w:hanging="567"/>
        <w:rPr>
          <w:b/>
          <w:szCs w:val="22"/>
          <w:lang w:val="bg-BG"/>
        </w:rPr>
      </w:pPr>
      <w:r>
        <w:rPr>
          <w:b/>
          <w:bCs/>
          <w:szCs w:val="22"/>
          <w:lang w:val="bg-BG"/>
        </w:rPr>
        <w:t>4.9</w:t>
      </w:r>
      <w:r>
        <w:rPr>
          <w:b/>
          <w:bCs/>
          <w:szCs w:val="22"/>
          <w:lang w:val="bg-BG"/>
        </w:rPr>
        <w:tab/>
        <w:t>Предозиране</w:t>
      </w:r>
    </w:p>
    <w:p>
      <w:pPr>
        <w:spacing w:line="240" w:lineRule="auto"/>
        <w:ind w:left="567" w:hanging="567"/>
        <w:rPr>
          <w:szCs w:val="22"/>
          <w:lang w:val="bg-BG"/>
        </w:rPr>
      </w:pPr>
    </w:p>
    <w:p>
      <w:pPr>
        <w:spacing w:line="240" w:lineRule="auto"/>
        <w:rPr>
          <w:szCs w:val="22"/>
          <w:lang w:val="bg-BG"/>
        </w:rPr>
      </w:pPr>
      <w:r>
        <w:rPr>
          <w:szCs w:val="22"/>
          <w:lang w:val="bg-BG"/>
        </w:rPr>
        <w:t>Няма специфичен антидот при предозиране на Sephience. Лечението на предозиране на Sephience трябва да се състои от поддържащи медицински грижи, включително наблюдение на жизнените показатели и наблюдение на клиничния статус на пациента.</w:t>
      </w:r>
    </w:p>
    <w:p>
      <w:pPr>
        <w:spacing w:line="240" w:lineRule="auto"/>
        <w:rPr>
          <w:szCs w:val="22"/>
          <w:lang w:val="bg-BG"/>
        </w:rPr>
      </w:pPr>
    </w:p>
    <w:p>
      <w:pPr>
        <w:spacing w:line="240" w:lineRule="auto"/>
        <w:rPr>
          <w:szCs w:val="22"/>
          <w:lang w:val="bg-BG"/>
        </w:rPr>
      </w:pPr>
    </w:p>
    <w:p>
      <w:pPr>
        <w:spacing w:line="240" w:lineRule="auto"/>
        <w:rPr>
          <w:b/>
          <w:szCs w:val="22"/>
          <w:lang w:val="bg-BG"/>
        </w:rPr>
      </w:pPr>
      <w:r>
        <w:rPr>
          <w:b/>
          <w:bCs/>
          <w:szCs w:val="22"/>
          <w:lang w:val="bg-BG"/>
        </w:rPr>
        <w:t>5.</w:t>
      </w:r>
      <w:r>
        <w:rPr>
          <w:b/>
          <w:bCs/>
          <w:szCs w:val="22"/>
          <w:lang w:val="bg-BG"/>
        </w:rPr>
        <w:tab/>
        <w:t>ФАРМАКОЛОГИЧНИ СВОЙСТВА</w:t>
      </w:r>
    </w:p>
    <w:p>
      <w:pPr>
        <w:spacing w:line="240" w:lineRule="auto"/>
        <w:rPr>
          <w:szCs w:val="22"/>
          <w:highlight w:val="yellow"/>
          <w:lang w:val="bg-BG"/>
        </w:rPr>
      </w:pPr>
    </w:p>
    <w:p>
      <w:pPr>
        <w:spacing w:line="240" w:lineRule="auto"/>
        <w:ind w:left="567" w:hanging="567"/>
        <w:rPr>
          <w:szCs w:val="22"/>
          <w:lang w:val="bg-BG"/>
        </w:rPr>
      </w:pPr>
      <w:r>
        <w:rPr>
          <w:b/>
          <w:bCs/>
          <w:szCs w:val="22"/>
          <w:lang w:val="bg-BG"/>
        </w:rPr>
        <w:t>5.1</w:t>
      </w:r>
      <w:r>
        <w:rPr>
          <w:b/>
          <w:bCs/>
          <w:szCs w:val="22"/>
          <w:lang w:val="bg-BG"/>
        </w:rPr>
        <w:tab/>
        <w:t>Фармакодинамични свойства</w:t>
      </w:r>
      <w:r>
        <w:rPr>
          <w:b/>
          <w:szCs w:val="22"/>
          <w:lang w:val="bg-BG"/>
        </w:rPr>
        <w:fldChar w:fldCharType="begin"/>
      </w:r>
      <w:r>
        <w:rPr>
          <w:b/>
          <w:szCs w:val="22"/>
          <w:lang w:val="bg-BG"/>
        </w:rPr>
        <w:instrText xml:space="preserve"> DOCVARIABLE vault_nd_98afb4ae-5e0c-4d55-9007-18ab7b20d41d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Фармакотерапевтична група: Други лекарства, повлияващи храносмилателната система и метаболизма, разни продукти, повлияващи храносмилателната система и метаболизма, ATC код: A16AX28</w:t>
      </w:r>
      <w:r>
        <w:rPr>
          <w:szCs w:val="22"/>
          <w:lang w:val="bg-BG"/>
        </w:rPr>
        <w:fldChar w:fldCharType="begin"/>
      </w:r>
      <w:r>
        <w:rPr>
          <w:szCs w:val="22"/>
          <w:lang w:val="bg-BG"/>
        </w:rPr>
        <w:instrText xml:space="preserve"> DOCVARIABLE vault_nd_41631c0d-c757-4661-a763-f21acb5620da \* MERGEFORMAT </w:instrText>
      </w:r>
      <w:r>
        <w:rPr>
          <w:szCs w:val="22"/>
          <w:lang w:val="bg-BG"/>
        </w:rPr>
        <w:fldChar w:fldCharType="separate"/>
      </w:r>
      <w:r>
        <w:rPr>
          <w:szCs w:val="22"/>
          <w:lang w:val="bg-BG"/>
        </w:rPr>
        <w:t xml:space="preserve"> </w:t>
      </w:r>
      <w:r>
        <w:rPr>
          <w:szCs w:val="22"/>
          <w:lang w:val="bg-BG"/>
        </w:rPr>
        <w:fldChar w:fldCharType="end"/>
      </w:r>
    </w:p>
    <w:p>
      <w:pPr>
        <w:spacing w:line="240" w:lineRule="auto"/>
        <w:rPr>
          <w:szCs w:val="22"/>
          <w:lang w:val="bg-BG"/>
        </w:rPr>
      </w:pPr>
    </w:p>
    <w:p>
      <w:pPr>
        <w:autoSpaceDE w:val="0"/>
        <w:autoSpaceDN w:val="0"/>
        <w:adjustRightInd w:val="0"/>
        <w:spacing w:line="240" w:lineRule="auto"/>
        <w:rPr>
          <w:szCs w:val="22"/>
          <w:u w:val="single"/>
          <w:lang w:val="bg-BG"/>
        </w:rPr>
      </w:pPr>
      <w:r>
        <w:rPr>
          <w:szCs w:val="22"/>
          <w:u w:val="single"/>
          <w:lang w:val="bg-BG"/>
        </w:rPr>
        <w:t>Механизъм на действие</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Сепиаптерин е естествен прекурсор на ензимния кофактор BH</w:t>
      </w:r>
      <w:r>
        <w:rPr>
          <w:szCs w:val="22"/>
          <w:vertAlign w:val="subscript"/>
          <w:lang w:val="bg-BG"/>
        </w:rPr>
        <w:t>4</w:t>
      </w:r>
      <w:r>
        <w:rPr>
          <w:szCs w:val="22"/>
          <w:lang w:val="bg-BG"/>
        </w:rPr>
        <w:t>, критичен кофактор на фенилаланин хидроксилазата (PAH). Сепиаптерин действа като двоен фармакологичен шаперон (както сепиаптерин, така и BH</w:t>
      </w:r>
      <w:r>
        <w:rPr>
          <w:szCs w:val="22"/>
          <w:vertAlign w:val="subscript"/>
          <w:lang w:val="bg-BG"/>
        </w:rPr>
        <w:t>4</w:t>
      </w:r>
      <w:r>
        <w:rPr>
          <w:szCs w:val="22"/>
          <w:lang w:val="bg-BG"/>
        </w:rPr>
        <w:t xml:space="preserve"> имат свой собствен афинитет за свързване с вариант на PAH), включително варианти на PAH, които често се срещат при ФКУ и е известно, че са нечувствителни към BH</w:t>
      </w:r>
      <w:r>
        <w:rPr>
          <w:szCs w:val="22"/>
          <w:vertAlign w:val="subscript"/>
          <w:lang w:val="bg-BG"/>
        </w:rPr>
        <w:t>4</w:t>
      </w:r>
      <w:r>
        <w:rPr>
          <w:szCs w:val="22"/>
          <w:lang w:val="bg-BG"/>
        </w:rPr>
        <w:t>, за да се подобри активността на дефектния РАН ензим, като така се постига висока вътреклетъчна концентрация на BH</w:t>
      </w:r>
      <w:r>
        <w:rPr>
          <w:szCs w:val="22"/>
          <w:vertAlign w:val="subscript"/>
          <w:lang w:val="bg-BG"/>
        </w:rPr>
        <w:t>4</w:t>
      </w:r>
      <w:r>
        <w:rPr>
          <w:szCs w:val="22"/>
          <w:lang w:val="bg-BG"/>
        </w:rPr>
        <w:t>. Чрез повишаване на конформационната стабилност на неправилно нагънатия РАН ензим и увеличаване на вътреклетъчните концентрации на BH</w:t>
      </w:r>
      <w:r>
        <w:rPr>
          <w:szCs w:val="22"/>
          <w:vertAlign w:val="subscript"/>
          <w:lang w:val="bg-BG"/>
        </w:rPr>
        <w:t>4</w:t>
      </w:r>
      <w:r>
        <w:rPr>
          <w:szCs w:val="22"/>
          <w:lang w:val="bg-BG"/>
        </w:rPr>
        <w:t>, сепиаптеринът е в състояние ефективно да намали нивата на фенилаланин в кръвта.</w:t>
      </w:r>
    </w:p>
    <w:p>
      <w:pPr>
        <w:autoSpaceDE w:val="0"/>
        <w:autoSpaceDN w:val="0"/>
        <w:adjustRightInd w:val="0"/>
        <w:spacing w:line="240" w:lineRule="auto"/>
        <w:rPr>
          <w:szCs w:val="22"/>
          <w:lang w:val="bg-BG"/>
        </w:rPr>
      </w:pPr>
    </w:p>
    <w:p>
      <w:pPr>
        <w:keepNext/>
        <w:autoSpaceDE w:val="0"/>
        <w:autoSpaceDN w:val="0"/>
        <w:adjustRightInd w:val="0"/>
        <w:spacing w:line="240" w:lineRule="auto"/>
        <w:rPr>
          <w:szCs w:val="22"/>
          <w:u w:val="single"/>
          <w:lang w:val="bg-BG"/>
        </w:rPr>
      </w:pPr>
      <w:r>
        <w:rPr>
          <w:szCs w:val="22"/>
          <w:u w:val="single"/>
          <w:lang w:val="bg-BG"/>
        </w:rPr>
        <w:t>Клинична ефикасност и безопасност</w:t>
      </w:r>
    </w:p>
    <w:p>
      <w:pPr>
        <w:keepNext/>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Ефикасността на сепиаптерин е оценена в четири клинични проучвания при пациенти с ФКУ.</w:t>
      </w:r>
    </w:p>
    <w:p>
      <w:pPr>
        <w:autoSpaceDE w:val="0"/>
        <w:autoSpaceDN w:val="0"/>
        <w:adjustRightInd w:val="0"/>
        <w:spacing w:line="240" w:lineRule="auto"/>
        <w:rPr>
          <w:b/>
          <w:bCs/>
          <w:szCs w:val="22"/>
          <w:lang w:val="bg-BG"/>
        </w:rPr>
      </w:pPr>
    </w:p>
    <w:p>
      <w:pPr>
        <w:autoSpaceDE w:val="0"/>
        <w:autoSpaceDN w:val="0"/>
        <w:adjustRightInd w:val="0"/>
        <w:spacing w:line="240" w:lineRule="auto"/>
        <w:rPr>
          <w:szCs w:val="22"/>
          <w:lang w:val="bg-BG"/>
        </w:rPr>
      </w:pPr>
      <w:r>
        <w:rPr>
          <w:b/>
          <w:bCs/>
          <w:szCs w:val="22"/>
          <w:lang w:val="bg-BG"/>
        </w:rPr>
        <w:t>Проучване 1 (PTC923-MD-003-PKU)</w:t>
      </w:r>
      <w:r>
        <w:rPr>
          <w:szCs w:val="22"/>
          <w:lang w:val="bg-BG"/>
        </w:rPr>
        <w:t xml:space="preserve"> е глобално, двойносляпо, рандомизирано, плацебо-контролирано клинично проучване в 2 части, проведено със 157 пациенти с ФКУ  на всякаква възраст. </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 xml:space="preserve">В Част 1 от проучването се изследва отговора към сепиаптерин след 14 дни открито лечение със сепиаптерин, последвано от минимум 14 дни период на очистване. 73,1% (114/156) от участниците в проучването показват ≥15% намаление на нивата на фенилаланин в кръвта в отговор на сепиаптерин. Дозата сепиаптерин при пациенти на възраст ≥ 2 години е 60 mg/kg/ден. </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Участниците са били инструктирани да продължат с обичайния си хранителен режим без промяна.</w:t>
      </w:r>
    </w:p>
    <w:p>
      <w:pPr>
        <w:autoSpaceDE w:val="0"/>
        <w:autoSpaceDN w:val="0"/>
        <w:adjustRightInd w:val="0"/>
        <w:spacing w:line="240" w:lineRule="auto"/>
        <w:rPr>
          <w:szCs w:val="22"/>
          <w:lang w:val="bg-BG"/>
        </w:rPr>
      </w:pPr>
      <w:r>
        <w:rPr>
          <w:szCs w:val="22"/>
          <w:lang w:val="bg-BG"/>
        </w:rPr>
        <w:t>Пациенти на възраст ≥ 2 години, които са имали ≥15% намаление на нивото на фенилаланин в кръвта, са категоризирани като отговарящи и продължават в Част 2 (n = 110). След периода на очистване от Част 1 пациентите са рандомизирани поравно да получават сепиаптерин 20 mg/kg на ден за Седмици 1 и 2, 40 mg/kg на ден за Седмици 3 и 4, 60 mg/kg на ден за Седмици 5 и 6 (n = 56), или плацебо (n = 54) за 6 седмици. Основната ефикасност е оценена чрез средната промяна в нивата на фенилаланин в кръвта в сравнение с изходното ниво до Седмици 5 и 6 в групата, лекувана със сепиаптерин, в сравнение със средната промяна в групата на плацебо при пациенти, които са показали ≥30% намаление на нивата на фенилаланин в кръвта по време на Част 1. В Част 2 демографските данни са добре балансирани между 2-те терапевтични групи (Таблица 7). Медианата на възрастта към момента на даване на информираното съгласие е 14 години (диапазон: 2-54), а що се отнася до расата, участниците са предимно бели (91,8%). Повече от половината (65,5%) от 110-те участници са с диагноза ФКУ от раждането, а по-голямата част (82,7%) са с „биохимично дефинирана“ некласическа ФКУ.</w:t>
      </w:r>
    </w:p>
    <w:p>
      <w:pPr>
        <w:autoSpaceDE w:val="0"/>
        <w:autoSpaceDN w:val="0"/>
        <w:adjustRightInd w:val="0"/>
        <w:spacing w:line="240" w:lineRule="auto"/>
        <w:rPr>
          <w:szCs w:val="22"/>
          <w:lang w:val="bg-BG"/>
        </w:rPr>
      </w:pPr>
    </w:p>
    <w:p>
      <w:pPr>
        <w:keepNext/>
        <w:tabs>
          <w:tab w:val="clear" w:pos="567"/>
        </w:tabs>
        <w:spacing w:line="240" w:lineRule="auto"/>
        <w:ind w:left="1440" w:hanging="1440"/>
        <w:rPr>
          <w:b/>
          <w:bCs/>
          <w:szCs w:val="22"/>
          <w:lang w:val="bg-BG"/>
        </w:rPr>
      </w:pPr>
      <w:bookmarkStart w:id="2" w:name="_Ref135739286"/>
      <w:bookmarkStart w:id="3" w:name="_Toc161055365"/>
      <w:r>
        <w:rPr>
          <w:b/>
          <w:bCs/>
          <w:szCs w:val="22"/>
          <w:lang w:val="bg-BG"/>
        </w:rPr>
        <w:t>Таблица</w:t>
      </w:r>
      <w:bookmarkEnd w:id="2"/>
      <w:r>
        <w:rPr>
          <w:b/>
          <w:bCs/>
          <w:szCs w:val="22"/>
          <w:lang w:val="bg-BG"/>
        </w:rPr>
        <w:t xml:space="preserve"> 7: Демографски данни и характеристики </w:t>
      </w:r>
      <w:bookmarkEnd w:id="3"/>
      <w:r>
        <w:rPr>
          <w:b/>
          <w:bCs/>
          <w:szCs w:val="22"/>
          <w:lang w:val="bg-BG"/>
        </w:rPr>
        <w:t>на изходно ниво</w:t>
      </w:r>
    </w:p>
    <w:p>
      <w:pPr>
        <w:keepNext/>
        <w:tabs>
          <w:tab w:val="clear" w:pos="567"/>
        </w:tabs>
        <w:spacing w:line="240" w:lineRule="auto"/>
        <w:ind w:left="1440" w:hanging="1440"/>
        <w:rPr>
          <w:b/>
          <w:szCs w:val="22"/>
          <w:lang w:val="bg-BG"/>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645"/>
        <w:gridCol w:w="1325"/>
        <w:gridCol w:w="1260"/>
        <w:gridCol w:w="1535"/>
      </w:tblGrid>
      <w:tr>
        <w:trPr>
          <w:tblHeader/>
        </w:trPr>
        <w:tc>
          <w:tcPr>
            <w:tcW w:w="1975" w:type="dxa"/>
            <w:vMerge w:val="restart"/>
          </w:tcPr>
          <w:p>
            <w:pPr>
              <w:keepNext/>
              <w:tabs>
                <w:tab w:val="clear" w:pos="567"/>
              </w:tabs>
              <w:spacing w:line="240" w:lineRule="auto"/>
              <w:jc w:val="center"/>
              <w:rPr>
                <w:b/>
                <w:szCs w:val="22"/>
                <w:lang w:val="bg-BG"/>
              </w:rPr>
            </w:pPr>
          </w:p>
        </w:tc>
        <w:tc>
          <w:tcPr>
            <w:tcW w:w="1620" w:type="dxa"/>
            <w:vMerge w:val="restart"/>
          </w:tcPr>
          <w:p>
            <w:pPr>
              <w:keepNext/>
              <w:tabs>
                <w:tab w:val="clear" w:pos="567"/>
              </w:tabs>
              <w:spacing w:line="240" w:lineRule="auto"/>
              <w:jc w:val="center"/>
              <w:rPr>
                <w:b/>
                <w:bCs/>
                <w:szCs w:val="22"/>
                <w:lang w:val="bg-BG"/>
              </w:rPr>
            </w:pPr>
            <w:r>
              <w:rPr>
                <w:b/>
                <w:bCs/>
                <w:szCs w:val="22"/>
                <w:lang w:val="bg-BG"/>
              </w:rPr>
              <w:t>Участници само в Част 1</w:t>
            </w:r>
          </w:p>
          <w:p>
            <w:pPr>
              <w:keepNext/>
              <w:tabs>
                <w:tab w:val="clear" w:pos="567"/>
              </w:tabs>
              <w:spacing w:line="240" w:lineRule="auto"/>
              <w:jc w:val="center"/>
              <w:rPr>
                <w:b/>
                <w:szCs w:val="22"/>
                <w:lang w:val="bg-BG"/>
              </w:rPr>
            </w:pPr>
            <w:r>
              <w:rPr>
                <w:b/>
                <w:bCs/>
                <w:szCs w:val="22"/>
                <w:lang w:val="bg-BG"/>
              </w:rPr>
              <w:t>(N = 47)</w:t>
            </w:r>
          </w:p>
        </w:tc>
        <w:tc>
          <w:tcPr>
            <w:tcW w:w="4230" w:type="dxa"/>
            <w:gridSpan w:val="3"/>
          </w:tcPr>
          <w:p>
            <w:pPr>
              <w:keepNext/>
              <w:tabs>
                <w:tab w:val="clear" w:pos="567"/>
              </w:tabs>
              <w:spacing w:line="240" w:lineRule="auto"/>
              <w:jc w:val="center"/>
              <w:rPr>
                <w:b/>
                <w:szCs w:val="22"/>
                <w:lang w:val="bg-BG"/>
              </w:rPr>
            </w:pPr>
            <w:r>
              <w:rPr>
                <w:b/>
                <w:bCs/>
                <w:szCs w:val="22"/>
                <w:lang w:val="bg-BG"/>
              </w:rPr>
              <w:t xml:space="preserve">Рандомизирани и лекувани участници в Част 2 </w:t>
            </w:r>
          </w:p>
        </w:tc>
        <w:tc>
          <w:tcPr>
            <w:tcW w:w="1535" w:type="dxa"/>
            <w:vMerge w:val="restart"/>
          </w:tcPr>
          <w:p>
            <w:pPr>
              <w:keepNext/>
              <w:tabs>
                <w:tab w:val="clear" w:pos="567"/>
              </w:tabs>
              <w:spacing w:line="240" w:lineRule="auto"/>
              <w:jc w:val="center"/>
              <w:rPr>
                <w:b/>
                <w:bCs/>
                <w:szCs w:val="22"/>
                <w:lang w:val="bg-BG"/>
              </w:rPr>
            </w:pPr>
            <w:r>
              <w:rPr>
                <w:b/>
                <w:bCs/>
                <w:szCs w:val="22"/>
                <w:lang w:val="bg-BG"/>
              </w:rPr>
              <w:t>Общо лекувани участници</w:t>
            </w:r>
          </w:p>
          <w:p>
            <w:pPr>
              <w:keepNext/>
              <w:tabs>
                <w:tab w:val="clear" w:pos="567"/>
              </w:tabs>
              <w:spacing w:line="240" w:lineRule="auto"/>
              <w:jc w:val="center"/>
              <w:rPr>
                <w:b/>
                <w:szCs w:val="22"/>
                <w:lang w:val="bg-BG"/>
              </w:rPr>
            </w:pPr>
            <w:r>
              <w:rPr>
                <w:b/>
                <w:bCs/>
                <w:szCs w:val="22"/>
                <w:lang w:val="bg-BG"/>
              </w:rPr>
              <w:t>(N = 157)</w:t>
            </w:r>
          </w:p>
        </w:tc>
      </w:tr>
      <w:tr>
        <w:trPr>
          <w:tblHeader/>
        </w:trPr>
        <w:tc>
          <w:tcPr>
            <w:tcW w:w="1975" w:type="dxa"/>
            <w:vMerge/>
          </w:tcPr>
          <w:p>
            <w:pPr>
              <w:keepNext/>
              <w:tabs>
                <w:tab w:val="clear" w:pos="567"/>
              </w:tabs>
              <w:spacing w:line="240" w:lineRule="auto"/>
              <w:jc w:val="both"/>
              <w:rPr>
                <w:b/>
                <w:szCs w:val="22"/>
                <w:lang w:val="bg-BG"/>
              </w:rPr>
            </w:pPr>
          </w:p>
        </w:tc>
        <w:tc>
          <w:tcPr>
            <w:tcW w:w="1620" w:type="dxa"/>
            <w:vMerge/>
          </w:tcPr>
          <w:p>
            <w:pPr>
              <w:keepNext/>
              <w:tabs>
                <w:tab w:val="clear" w:pos="567"/>
              </w:tabs>
              <w:spacing w:line="240" w:lineRule="auto"/>
              <w:jc w:val="both"/>
              <w:rPr>
                <w:b/>
                <w:szCs w:val="22"/>
                <w:lang w:val="bg-BG"/>
              </w:rPr>
            </w:pPr>
          </w:p>
        </w:tc>
        <w:tc>
          <w:tcPr>
            <w:tcW w:w="1645" w:type="dxa"/>
          </w:tcPr>
          <w:p>
            <w:pPr>
              <w:keepNext/>
              <w:tabs>
                <w:tab w:val="clear" w:pos="567"/>
              </w:tabs>
              <w:spacing w:line="240" w:lineRule="auto"/>
              <w:jc w:val="center"/>
              <w:rPr>
                <w:b/>
                <w:bCs/>
                <w:szCs w:val="22"/>
                <w:lang w:val="bg-BG"/>
              </w:rPr>
            </w:pPr>
            <w:r>
              <w:rPr>
                <w:b/>
                <w:bCs/>
                <w:szCs w:val="22"/>
                <w:lang w:val="bg-BG"/>
              </w:rPr>
              <w:t>Сепиаптерин</w:t>
            </w:r>
          </w:p>
          <w:p>
            <w:pPr>
              <w:keepNext/>
              <w:tabs>
                <w:tab w:val="clear" w:pos="567"/>
              </w:tabs>
              <w:spacing w:line="240" w:lineRule="auto"/>
              <w:jc w:val="center"/>
              <w:rPr>
                <w:b/>
                <w:szCs w:val="22"/>
                <w:lang w:val="bg-BG"/>
              </w:rPr>
            </w:pPr>
            <w:r>
              <w:rPr>
                <w:b/>
                <w:bCs/>
                <w:szCs w:val="22"/>
                <w:lang w:val="bg-BG"/>
              </w:rPr>
              <w:t>(N = 56)</w:t>
            </w:r>
          </w:p>
        </w:tc>
        <w:tc>
          <w:tcPr>
            <w:tcW w:w="1325" w:type="dxa"/>
          </w:tcPr>
          <w:p>
            <w:pPr>
              <w:keepNext/>
              <w:tabs>
                <w:tab w:val="clear" w:pos="567"/>
              </w:tabs>
              <w:spacing w:line="240" w:lineRule="auto"/>
              <w:jc w:val="center"/>
              <w:rPr>
                <w:b/>
                <w:bCs/>
                <w:szCs w:val="22"/>
                <w:lang w:val="bg-BG"/>
              </w:rPr>
            </w:pPr>
            <w:r>
              <w:rPr>
                <w:b/>
                <w:bCs/>
                <w:szCs w:val="22"/>
                <w:lang w:val="bg-BG"/>
              </w:rPr>
              <w:t>Плацебо</w:t>
            </w:r>
          </w:p>
          <w:p>
            <w:pPr>
              <w:keepNext/>
              <w:tabs>
                <w:tab w:val="clear" w:pos="567"/>
              </w:tabs>
              <w:spacing w:line="240" w:lineRule="auto"/>
              <w:jc w:val="center"/>
              <w:rPr>
                <w:b/>
                <w:szCs w:val="22"/>
                <w:lang w:val="bg-BG"/>
              </w:rPr>
            </w:pPr>
            <w:r>
              <w:rPr>
                <w:b/>
                <w:bCs/>
                <w:szCs w:val="22"/>
                <w:lang w:val="bg-BG"/>
              </w:rPr>
              <w:t>(N = 54)</w:t>
            </w:r>
          </w:p>
        </w:tc>
        <w:tc>
          <w:tcPr>
            <w:tcW w:w="1260" w:type="dxa"/>
          </w:tcPr>
          <w:p>
            <w:pPr>
              <w:keepNext/>
              <w:tabs>
                <w:tab w:val="clear" w:pos="567"/>
              </w:tabs>
              <w:spacing w:line="240" w:lineRule="auto"/>
              <w:jc w:val="center"/>
              <w:rPr>
                <w:b/>
                <w:bCs/>
                <w:szCs w:val="22"/>
                <w:lang w:val="bg-BG"/>
              </w:rPr>
            </w:pPr>
            <w:r>
              <w:rPr>
                <w:b/>
                <w:bCs/>
                <w:szCs w:val="22"/>
                <w:lang w:val="bg-BG"/>
              </w:rPr>
              <w:t>Общо</w:t>
            </w:r>
          </w:p>
          <w:p>
            <w:pPr>
              <w:keepNext/>
              <w:tabs>
                <w:tab w:val="clear" w:pos="567"/>
              </w:tabs>
              <w:spacing w:line="240" w:lineRule="auto"/>
              <w:jc w:val="center"/>
              <w:rPr>
                <w:b/>
                <w:szCs w:val="22"/>
                <w:lang w:val="bg-BG"/>
              </w:rPr>
            </w:pPr>
            <w:r>
              <w:rPr>
                <w:b/>
                <w:bCs/>
                <w:szCs w:val="22"/>
                <w:lang w:val="bg-BG"/>
              </w:rPr>
              <w:t>(N = 110)</w:t>
            </w:r>
          </w:p>
        </w:tc>
        <w:tc>
          <w:tcPr>
            <w:tcW w:w="1535" w:type="dxa"/>
            <w:vMerge/>
          </w:tcPr>
          <w:p>
            <w:pPr>
              <w:keepNext/>
              <w:tabs>
                <w:tab w:val="clear" w:pos="567"/>
              </w:tabs>
              <w:spacing w:line="240" w:lineRule="auto"/>
              <w:jc w:val="both"/>
              <w:rPr>
                <w:b/>
                <w:szCs w:val="22"/>
                <w:lang w:val="bg-BG"/>
              </w:rPr>
            </w:pPr>
          </w:p>
        </w:tc>
      </w:tr>
      <w:tr>
        <w:tc>
          <w:tcPr>
            <w:tcW w:w="9360" w:type="dxa"/>
            <w:gridSpan w:val="6"/>
          </w:tcPr>
          <w:p>
            <w:pPr>
              <w:tabs>
                <w:tab w:val="clear" w:pos="567"/>
              </w:tabs>
              <w:spacing w:line="240" w:lineRule="auto"/>
              <w:jc w:val="both"/>
              <w:rPr>
                <w:b/>
                <w:szCs w:val="22"/>
                <w:lang w:val="bg-BG"/>
              </w:rPr>
            </w:pPr>
            <w:r>
              <w:rPr>
                <w:b/>
                <w:bCs/>
                <w:szCs w:val="22"/>
                <w:lang w:val="bg-BG"/>
              </w:rPr>
              <w:t>Възраст (години)</w:t>
            </w:r>
          </w:p>
        </w:tc>
      </w:tr>
      <w:tr>
        <w:tc>
          <w:tcPr>
            <w:tcW w:w="1975" w:type="dxa"/>
          </w:tcPr>
          <w:p>
            <w:pPr>
              <w:tabs>
                <w:tab w:val="clear" w:pos="567"/>
              </w:tabs>
              <w:spacing w:line="240" w:lineRule="auto"/>
              <w:rPr>
                <w:szCs w:val="22"/>
                <w:lang w:val="bg-BG"/>
              </w:rPr>
            </w:pPr>
            <w:r>
              <w:rPr>
                <w:szCs w:val="22"/>
                <w:lang w:val="bg-BG"/>
              </w:rPr>
              <w:t>N</w:t>
            </w:r>
          </w:p>
        </w:tc>
        <w:tc>
          <w:tcPr>
            <w:tcW w:w="1620" w:type="dxa"/>
          </w:tcPr>
          <w:p>
            <w:pPr>
              <w:tabs>
                <w:tab w:val="clear" w:pos="567"/>
              </w:tabs>
              <w:spacing w:line="240" w:lineRule="auto"/>
              <w:jc w:val="center"/>
              <w:rPr>
                <w:szCs w:val="22"/>
                <w:lang w:val="bg-BG"/>
              </w:rPr>
            </w:pPr>
            <w:r>
              <w:rPr>
                <w:szCs w:val="22"/>
                <w:lang w:val="bg-BG"/>
              </w:rPr>
              <w:t>47</w:t>
            </w:r>
          </w:p>
        </w:tc>
        <w:tc>
          <w:tcPr>
            <w:tcW w:w="1645" w:type="dxa"/>
          </w:tcPr>
          <w:p>
            <w:pPr>
              <w:tabs>
                <w:tab w:val="clear" w:pos="567"/>
              </w:tabs>
              <w:spacing w:line="240" w:lineRule="auto"/>
              <w:jc w:val="center"/>
              <w:rPr>
                <w:szCs w:val="22"/>
                <w:lang w:val="bg-BG"/>
              </w:rPr>
            </w:pPr>
            <w:r>
              <w:rPr>
                <w:szCs w:val="22"/>
                <w:lang w:val="bg-BG"/>
              </w:rPr>
              <w:t>56</w:t>
            </w:r>
          </w:p>
        </w:tc>
        <w:tc>
          <w:tcPr>
            <w:tcW w:w="1325" w:type="dxa"/>
          </w:tcPr>
          <w:p>
            <w:pPr>
              <w:tabs>
                <w:tab w:val="clear" w:pos="567"/>
              </w:tabs>
              <w:spacing w:line="240" w:lineRule="auto"/>
              <w:jc w:val="center"/>
              <w:rPr>
                <w:szCs w:val="22"/>
                <w:lang w:val="bg-BG"/>
              </w:rPr>
            </w:pPr>
            <w:r>
              <w:rPr>
                <w:szCs w:val="22"/>
                <w:lang w:val="bg-BG"/>
              </w:rPr>
              <w:t>54</w:t>
            </w:r>
          </w:p>
        </w:tc>
        <w:tc>
          <w:tcPr>
            <w:tcW w:w="1260" w:type="dxa"/>
          </w:tcPr>
          <w:p>
            <w:pPr>
              <w:tabs>
                <w:tab w:val="clear" w:pos="567"/>
              </w:tabs>
              <w:spacing w:line="240" w:lineRule="auto"/>
              <w:jc w:val="center"/>
              <w:rPr>
                <w:szCs w:val="22"/>
                <w:lang w:val="bg-BG"/>
              </w:rPr>
            </w:pPr>
            <w:r>
              <w:rPr>
                <w:szCs w:val="22"/>
                <w:lang w:val="bg-BG"/>
              </w:rPr>
              <w:t>110</w:t>
            </w:r>
          </w:p>
        </w:tc>
        <w:tc>
          <w:tcPr>
            <w:tcW w:w="1535" w:type="dxa"/>
          </w:tcPr>
          <w:p>
            <w:pPr>
              <w:tabs>
                <w:tab w:val="clear" w:pos="567"/>
              </w:tabs>
              <w:spacing w:line="240" w:lineRule="auto"/>
              <w:jc w:val="center"/>
              <w:rPr>
                <w:szCs w:val="22"/>
                <w:lang w:val="bg-BG"/>
              </w:rPr>
            </w:pPr>
            <w:r>
              <w:rPr>
                <w:szCs w:val="22"/>
                <w:lang w:val="bg-BG"/>
              </w:rPr>
              <w:t>157</w:t>
            </w:r>
          </w:p>
        </w:tc>
      </w:tr>
      <w:tr>
        <w:tc>
          <w:tcPr>
            <w:tcW w:w="1975" w:type="dxa"/>
          </w:tcPr>
          <w:p>
            <w:pPr>
              <w:tabs>
                <w:tab w:val="clear" w:pos="567"/>
              </w:tabs>
              <w:spacing w:line="240" w:lineRule="auto"/>
              <w:rPr>
                <w:szCs w:val="22"/>
                <w:lang w:val="bg-BG"/>
              </w:rPr>
            </w:pPr>
            <w:r>
              <w:rPr>
                <w:szCs w:val="22"/>
                <w:lang w:val="bg-BG"/>
              </w:rPr>
              <w:t>Средна стойност (SD)</w:t>
            </w:r>
          </w:p>
        </w:tc>
        <w:tc>
          <w:tcPr>
            <w:tcW w:w="1620" w:type="dxa"/>
          </w:tcPr>
          <w:p>
            <w:pPr>
              <w:tabs>
                <w:tab w:val="clear" w:pos="567"/>
              </w:tabs>
              <w:spacing w:line="240" w:lineRule="auto"/>
              <w:jc w:val="center"/>
              <w:rPr>
                <w:szCs w:val="22"/>
                <w:lang w:val="bg-BG"/>
              </w:rPr>
            </w:pPr>
            <w:r>
              <w:rPr>
                <w:szCs w:val="22"/>
                <w:lang w:val="bg-BG"/>
              </w:rPr>
              <w:t>18,4 (15,07)</w:t>
            </w:r>
          </w:p>
        </w:tc>
        <w:tc>
          <w:tcPr>
            <w:tcW w:w="1645" w:type="dxa"/>
          </w:tcPr>
          <w:p>
            <w:pPr>
              <w:tabs>
                <w:tab w:val="clear" w:pos="567"/>
              </w:tabs>
              <w:spacing w:line="240" w:lineRule="auto"/>
              <w:jc w:val="center"/>
              <w:rPr>
                <w:szCs w:val="22"/>
                <w:lang w:val="bg-BG"/>
              </w:rPr>
            </w:pPr>
            <w:r>
              <w:rPr>
                <w:szCs w:val="22"/>
                <w:lang w:val="bg-BG"/>
              </w:rPr>
              <w:t>16,5 (11,12)</w:t>
            </w:r>
          </w:p>
        </w:tc>
        <w:tc>
          <w:tcPr>
            <w:tcW w:w="1325" w:type="dxa"/>
          </w:tcPr>
          <w:p>
            <w:pPr>
              <w:tabs>
                <w:tab w:val="clear" w:pos="567"/>
              </w:tabs>
              <w:spacing w:line="240" w:lineRule="auto"/>
              <w:jc w:val="center"/>
              <w:rPr>
                <w:szCs w:val="22"/>
                <w:lang w:val="bg-BG"/>
              </w:rPr>
            </w:pPr>
            <w:r>
              <w:rPr>
                <w:szCs w:val="22"/>
                <w:lang w:val="bg-BG"/>
              </w:rPr>
              <w:t>18,4 (10,65)</w:t>
            </w:r>
          </w:p>
        </w:tc>
        <w:tc>
          <w:tcPr>
            <w:tcW w:w="1260" w:type="dxa"/>
          </w:tcPr>
          <w:p>
            <w:pPr>
              <w:tabs>
                <w:tab w:val="clear" w:pos="567"/>
              </w:tabs>
              <w:spacing w:line="240" w:lineRule="auto"/>
              <w:jc w:val="center"/>
              <w:rPr>
                <w:szCs w:val="22"/>
                <w:lang w:val="bg-BG"/>
              </w:rPr>
            </w:pPr>
            <w:r>
              <w:rPr>
                <w:szCs w:val="22"/>
                <w:lang w:val="bg-BG"/>
              </w:rPr>
              <w:t>17,4 (10,88)</w:t>
            </w:r>
          </w:p>
        </w:tc>
        <w:tc>
          <w:tcPr>
            <w:tcW w:w="1535" w:type="dxa"/>
          </w:tcPr>
          <w:p>
            <w:pPr>
              <w:tabs>
                <w:tab w:val="clear" w:pos="567"/>
              </w:tabs>
              <w:spacing w:line="240" w:lineRule="auto"/>
              <w:jc w:val="center"/>
              <w:rPr>
                <w:szCs w:val="22"/>
                <w:lang w:val="bg-BG"/>
              </w:rPr>
            </w:pPr>
            <w:r>
              <w:rPr>
                <w:szCs w:val="22"/>
                <w:lang w:val="bg-BG"/>
              </w:rPr>
              <w:t>17,7 (12,24)</w:t>
            </w:r>
          </w:p>
        </w:tc>
      </w:tr>
      <w:tr>
        <w:tc>
          <w:tcPr>
            <w:tcW w:w="1975" w:type="dxa"/>
          </w:tcPr>
          <w:p>
            <w:pPr>
              <w:tabs>
                <w:tab w:val="clear" w:pos="567"/>
              </w:tabs>
              <w:spacing w:line="240" w:lineRule="auto"/>
              <w:rPr>
                <w:szCs w:val="22"/>
                <w:lang w:val="bg-BG"/>
              </w:rPr>
            </w:pPr>
            <w:r>
              <w:rPr>
                <w:szCs w:val="22"/>
                <w:lang w:val="bg-BG"/>
              </w:rPr>
              <w:t>Медиана (мин., макс.)</w:t>
            </w:r>
          </w:p>
        </w:tc>
        <w:tc>
          <w:tcPr>
            <w:tcW w:w="1620" w:type="dxa"/>
          </w:tcPr>
          <w:p>
            <w:pPr>
              <w:tabs>
                <w:tab w:val="clear" w:pos="567"/>
              </w:tabs>
              <w:spacing w:line="240" w:lineRule="auto"/>
              <w:jc w:val="center"/>
              <w:rPr>
                <w:szCs w:val="22"/>
                <w:lang w:val="bg-BG"/>
              </w:rPr>
            </w:pPr>
            <w:r>
              <w:rPr>
                <w:szCs w:val="22"/>
                <w:lang w:val="bg-BG"/>
              </w:rPr>
              <w:t>15,0 (1,61)</w:t>
            </w:r>
          </w:p>
        </w:tc>
        <w:tc>
          <w:tcPr>
            <w:tcW w:w="1645" w:type="dxa"/>
          </w:tcPr>
          <w:p>
            <w:pPr>
              <w:tabs>
                <w:tab w:val="clear" w:pos="567"/>
              </w:tabs>
              <w:spacing w:line="240" w:lineRule="auto"/>
              <w:jc w:val="center"/>
              <w:rPr>
                <w:szCs w:val="22"/>
                <w:lang w:val="bg-BG"/>
              </w:rPr>
            </w:pPr>
            <w:r>
              <w:rPr>
                <w:szCs w:val="22"/>
                <w:lang w:val="bg-BG"/>
              </w:rPr>
              <w:t>13,0 (2,47)</w:t>
            </w:r>
          </w:p>
        </w:tc>
        <w:tc>
          <w:tcPr>
            <w:tcW w:w="1325" w:type="dxa"/>
          </w:tcPr>
          <w:p>
            <w:pPr>
              <w:tabs>
                <w:tab w:val="clear" w:pos="567"/>
              </w:tabs>
              <w:spacing w:line="240" w:lineRule="auto"/>
              <w:jc w:val="center"/>
              <w:rPr>
                <w:szCs w:val="22"/>
                <w:lang w:val="bg-BG"/>
              </w:rPr>
            </w:pPr>
            <w:r>
              <w:rPr>
                <w:szCs w:val="22"/>
                <w:lang w:val="bg-BG"/>
              </w:rPr>
              <w:t>15,0 (4, 4)</w:t>
            </w:r>
          </w:p>
        </w:tc>
        <w:tc>
          <w:tcPr>
            <w:tcW w:w="1260" w:type="dxa"/>
          </w:tcPr>
          <w:p>
            <w:pPr>
              <w:tabs>
                <w:tab w:val="clear" w:pos="567"/>
              </w:tabs>
              <w:spacing w:line="240" w:lineRule="auto"/>
              <w:jc w:val="center"/>
              <w:rPr>
                <w:szCs w:val="22"/>
                <w:lang w:val="bg-BG"/>
              </w:rPr>
            </w:pPr>
            <w:r>
              <w:rPr>
                <w:szCs w:val="22"/>
                <w:lang w:val="bg-BG"/>
              </w:rPr>
              <w:t>14,0 (2,54)</w:t>
            </w:r>
          </w:p>
        </w:tc>
        <w:tc>
          <w:tcPr>
            <w:tcW w:w="1535" w:type="dxa"/>
          </w:tcPr>
          <w:p>
            <w:pPr>
              <w:tabs>
                <w:tab w:val="clear" w:pos="567"/>
              </w:tabs>
              <w:spacing w:line="240" w:lineRule="auto"/>
              <w:jc w:val="center"/>
              <w:rPr>
                <w:szCs w:val="22"/>
                <w:lang w:val="bg-BG"/>
              </w:rPr>
            </w:pPr>
            <w:r>
              <w:rPr>
                <w:szCs w:val="22"/>
                <w:lang w:val="bg-BG"/>
              </w:rPr>
              <w:t>14,0 (1,61)</w:t>
            </w:r>
          </w:p>
        </w:tc>
      </w:tr>
      <w:tr>
        <w:tc>
          <w:tcPr>
            <w:tcW w:w="9360" w:type="dxa"/>
            <w:gridSpan w:val="6"/>
          </w:tcPr>
          <w:p>
            <w:pPr>
              <w:tabs>
                <w:tab w:val="clear" w:pos="567"/>
              </w:tabs>
              <w:spacing w:line="240" w:lineRule="auto"/>
              <w:jc w:val="both"/>
              <w:rPr>
                <w:b/>
                <w:szCs w:val="22"/>
                <w:lang w:val="bg-BG"/>
              </w:rPr>
            </w:pPr>
            <w:r>
              <w:rPr>
                <w:b/>
                <w:bCs/>
                <w:szCs w:val="22"/>
                <w:lang w:val="bg-BG"/>
              </w:rPr>
              <w:t>Възрастова категория, n (%)</w:t>
            </w:r>
          </w:p>
        </w:tc>
      </w:tr>
      <w:tr>
        <w:tc>
          <w:tcPr>
            <w:tcW w:w="1975" w:type="dxa"/>
          </w:tcPr>
          <w:p>
            <w:pPr>
              <w:tabs>
                <w:tab w:val="clear" w:pos="567"/>
              </w:tabs>
              <w:spacing w:line="240" w:lineRule="auto"/>
              <w:jc w:val="both"/>
              <w:rPr>
                <w:szCs w:val="22"/>
                <w:lang w:val="bg-BG"/>
              </w:rPr>
            </w:pPr>
            <w:r>
              <w:rPr>
                <w:szCs w:val="22"/>
                <w:lang w:val="bg-BG"/>
              </w:rPr>
              <w:t>≥1 - &lt;2 години</w:t>
            </w:r>
          </w:p>
        </w:tc>
        <w:tc>
          <w:tcPr>
            <w:tcW w:w="1620" w:type="dxa"/>
          </w:tcPr>
          <w:p>
            <w:pPr>
              <w:tabs>
                <w:tab w:val="clear" w:pos="567"/>
              </w:tabs>
              <w:spacing w:line="240" w:lineRule="auto"/>
              <w:jc w:val="center"/>
              <w:rPr>
                <w:szCs w:val="22"/>
                <w:lang w:val="bg-BG"/>
              </w:rPr>
            </w:pPr>
            <w:r>
              <w:rPr>
                <w:szCs w:val="22"/>
                <w:lang w:val="bg-BG"/>
              </w:rPr>
              <w:t>3 (6,4)</w:t>
            </w:r>
          </w:p>
        </w:tc>
        <w:tc>
          <w:tcPr>
            <w:tcW w:w="1645" w:type="dxa"/>
          </w:tcPr>
          <w:p>
            <w:pPr>
              <w:tabs>
                <w:tab w:val="clear" w:pos="567"/>
              </w:tabs>
              <w:spacing w:line="240" w:lineRule="auto"/>
              <w:jc w:val="center"/>
              <w:rPr>
                <w:szCs w:val="22"/>
                <w:lang w:val="bg-BG"/>
              </w:rPr>
            </w:pPr>
            <w:r>
              <w:rPr>
                <w:szCs w:val="22"/>
                <w:lang w:val="bg-BG"/>
              </w:rPr>
              <w:t>0</w:t>
            </w:r>
          </w:p>
        </w:tc>
        <w:tc>
          <w:tcPr>
            <w:tcW w:w="1325" w:type="dxa"/>
          </w:tcPr>
          <w:p>
            <w:pPr>
              <w:tabs>
                <w:tab w:val="clear" w:pos="567"/>
              </w:tabs>
              <w:spacing w:line="240" w:lineRule="auto"/>
              <w:jc w:val="center"/>
              <w:rPr>
                <w:szCs w:val="22"/>
                <w:lang w:val="bg-BG"/>
              </w:rPr>
            </w:pPr>
            <w:r>
              <w:rPr>
                <w:szCs w:val="22"/>
                <w:lang w:val="bg-BG"/>
              </w:rPr>
              <w:t>0</w:t>
            </w:r>
          </w:p>
        </w:tc>
        <w:tc>
          <w:tcPr>
            <w:tcW w:w="1260" w:type="dxa"/>
          </w:tcPr>
          <w:p>
            <w:pPr>
              <w:tabs>
                <w:tab w:val="clear" w:pos="567"/>
              </w:tabs>
              <w:spacing w:line="240" w:lineRule="auto"/>
              <w:jc w:val="center"/>
              <w:rPr>
                <w:szCs w:val="22"/>
                <w:lang w:val="bg-BG"/>
              </w:rPr>
            </w:pPr>
            <w:r>
              <w:rPr>
                <w:szCs w:val="22"/>
                <w:lang w:val="bg-BG"/>
              </w:rPr>
              <w:t>0</w:t>
            </w:r>
          </w:p>
        </w:tc>
        <w:tc>
          <w:tcPr>
            <w:tcW w:w="1535" w:type="dxa"/>
          </w:tcPr>
          <w:p>
            <w:pPr>
              <w:tabs>
                <w:tab w:val="clear" w:pos="567"/>
              </w:tabs>
              <w:spacing w:line="240" w:lineRule="auto"/>
              <w:jc w:val="center"/>
              <w:rPr>
                <w:szCs w:val="22"/>
                <w:lang w:val="bg-BG"/>
              </w:rPr>
            </w:pPr>
            <w:r>
              <w:rPr>
                <w:szCs w:val="22"/>
                <w:lang w:val="bg-BG"/>
              </w:rPr>
              <w:t>3 (1,9)</w:t>
            </w:r>
          </w:p>
        </w:tc>
      </w:tr>
      <w:tr>
        <w:tc>
          <w:tcPr>
            <w:tcW w:w="1975" w:type="dxa"/>
          </w:tcPr>
          <w:p>
            <w:pPr>
              <w:tabs>
                <w:tab w:val="clear" w:pos="567"/>
              </w:tabs>
              <w:spacing w:line="240" w:lineRule="auto"/>
              <w:jc w:val="both"/>
              <w:rPr>
                <w:szCs w:val="22"/>
                <w:lang w:val="bg-BG"/>
              </w:rPr>
            </w:pPr>
            <w:r>
              <w:rPr>
                <w:szCs w:val="22"/>
                <w:lang w:val="bg-BG"/>
              </w:rPr>
              <w:t>≥2 - &lt;6 години</w:t>
            </w:r>
          </w:p>
        </w:tc>
        <w:tc>
          <w:tcPr>
            <w:tcW w:w="1620" w:type="dxa"/>
          </w:tcPr>
          <w:p>
            <w:pPr>
              <w:tabs>
                <w:tab w:val="clear" w:pos="567"/>
              </w:tabs>
              <w:spacing w:line="240" w:lineRule="auto"/>
              <w:jc w:val="center"/>
              <w:rPr>
                <w:szCs w:val="22"/>
                <w:lang w:val="bg-BG"/>
              </w:rPr>
            </w:pPr>
            <w:r>
              <w:rPr>
                <w:szCs w:val="22"/>
                <w:lang w:val="bg-BG"/>
              </w:rPr>
              <w:t>5 (10,6)</w:t>
            </w:r>
          </w:p>
        </w:tc>
        <w:tc>
          <w:tcPr>
            <w:tcW w:w="1645" w:type="dxa"/>
          </w:tcPr>
          <w:p>
            <w:pPr>
              <w:tabs>
                <w:tab w:val="clear" w:pos="567"/>
              </w:tabs>
              <w:spacing w:line="240" w:lineRule="auto"/>
              <w:jc w:val="center"/>
              <w:rPr>
                <w:szCs w:val="22"/>
                <w:lang w:val="bg-BG"/>
              </w:rPr>
            </w:pPr>
            <w:r>
              <w:rPr>
                <w:szCs w:val="22"/>
                <w:lang w:val="bg-BG"/>
              </w:rPr>
              <w:t>7 (12,5)</w:t>
            </w:r>
          </w:p>
        </w:tc>
        <w:tc>
          <w:tcPr>
            <w:tcW w:w="1325" w:type="dxa"/>
          </w:tcPr>
          <w:p>
            <w:pPr>
              <w:tabs>
                <w:tab w:val="clear" w:pos="567"/>
              </w:tabs>
              <w:spacing w:line="240" w:lineRule="auto"/>
              <w:jc w:val="center"/>
              <w:rPr>
                <w:szCs w:val="22"/>
                <w:lang w:val="bg-BG"/>
              </w:rPr>
            </w:pPr>
            <w:r>
              <w:rPr>
                <w:szCs w:val="22"/>
                <w:lang w:val="bg-BG"/>
              </w:rPr>
              <w:t>3 (5,6)</w:t>
            </w:r>
          </w:p>
        </w:tc>
        <w:tc>
          <w:tcPr>
            <w:tcW w:w="1260" w:type="dxa"/>
          </w:tcPr>
          <w:p>
            <w:pPr>
              <w:tabs>
                <w:tab w:val="clear" w:pos="567"/>
              </w:tabs>
              <w:spacing w:line="240" w:lineRule="auto"/>
              <w:jc w:val="center"/>
              <w:rPr>
                <w:szCs w:val="22"/>
                <w:lang w:val="bg-BG"/>
              </w:rPr>
            </w:pPr>
            <w:r>
              <w:rPr>
                <w:szCs w:val="22"/>
                <w:lang w:val="bg-BG"/>
              </w:rPr>
              <w:t>10 (9,1)</w:t>
            </w:r>
          </w:p>
        </w:tc>
        <w:tc>
          <w:tcPr>
            <w:tcW w:w="1535" w:type="dxa"/>
          </w:tcPr>
          <w:p>
            <w:pPr>
              <w:tabs>
                <w:tab w:val="clear" w:pos="567"/>
              </w:tabs>
              <w:spacing w:line="240" w:lineRule="auto"/>
              <w:jc w:val="center"/>
              <w:rPr>
                <w:szCs w:val="22"/>
                <w:lang w:val="bg-BG"/>
              </w:rPr>
            </w:pPr>
            <w:r>
              <w:rPr>
                <w:szCs w:val="22"/>
                <w:lang w:val="bg-BG"/>
              </w:rPr>
              <w:t>15 (9,6)</w:t>
            </w:r>
          </w:p>
        </w:tc>
      </w:tr>
      <w:tr>
        <w:tc>
          <w:tcPr>
            <w:tcW w:w="1975" w:type="dxa"/>
          </w:tcPr>
          <w:p>
            <w:pPr>
              <w:tabs>
                <w:tab w:val="clear" w:pos="567"/>
              </w:tabs>
              <w:spacing w:line="240" w:lineRule="auto"/>
              <w:jc w:val="both"/>
              <w:rPr>
                <w:szCs w:val="22"/>
                <w:lang w:val="bg-BG"/>
              </w:rPr>
            </w:pPr>
            <w:r>
              <w:rPr>
                <w:szCs w:val="22"/>
                <w:lang w:val="bg-BG"/>
              </w:rPr>
              <w:t>≥6 - &lt;12 години</w:t>
            </w:r>
          </w:p>
        </w:tc>
        <w:tc>
          <w:tcPr>
            <w:tcW w:w="1620" w:type="dxa"/>
          </w:tcPr>
          <w:p>
            <w:pPr>
              <w:tabs>
                <w:tab w:val="clear" w:pos="567"/>
              </w:tabs>
              <w:spacing w:line="240" w:lineRule="auto"/>
              <w:jc w:val="center"/>
              <w:rPr>
                <w:szCs w:val="22"/>
                <w:lang w:val="bg-BG"/>
              </w:rPr>
            </w:pPr>
            <w:r>
              <w:rPr>
                <w:szCs w:val="22"/>
                <w:lang w:val="bg-BG"/>
              </w:rPr>
              <w:t>11 (23,4)</w:t>
            </w:r>
          </w:p>
        </w:tc>
        <w:tc>
          <w:tcPr>
            <w:tcW w:w="1645" w:type="dxa"/>
          </w:tcPr>
          <w:p>
            <w:pPr>
              <w:tabs>
                <w:tab w:val="clear" w:pos="567"/>
              </w:tabs>
              <w:spacing w:line="240" w:lineRule="auto"/>
              <w:jc w:val="center"/>
              <w:rPr>
                <w:szCs w:val="22"/>
                <w:lang w:val="bg-BG"/>
              </w:rPr>
            </w:pPr>
            <w:r>
              <w:rPr>
                <w:szCs w:val="22"/>
                <w:lang w:val="bg-BG"/>
              </w:rPr>
              <w:t>17 (30,4)</w:t>
            </w:r>
          </w:p>
        </w:tc>
        <w:tc>
          <w:tcPr>
            <w:tcW w:w="1325" w:type="dxa"/>
          </w:tcPr>
          <w:p>
            <w:pPr>
              <w:tabs>
                <w:tab w:val="clear" w:pos="567"/>
              </w:tabs>
              <w:spacing w:line="240" w:lineRule="auto"/>
              <w:jc w:val="center"/>
              <w:rPr>
                <w:szCs w:val="22"/>
                <w:lang w:val="bg-BG"/>
              </w:rPr>
            </w:pPr>
            <w:r>
              <w:rPr>
                <w:szCs w:val="22"/>
                <w:lang w:val="bg-BG"/>
              </w:rPr>
              <w:t>12 (22,2)</w:t>
            </w:r>
          </w:p>
        </w:tc>
        <w:tc>
          <w:tcPr>
            <w:tcW w:w="1260" w:type="dxa"/>
          </w:tcPr>
          <w:p>
            <w:pPr>
              <w:tabs>
                <w:tab w:val="clear" w:pos="567"/>
              </w:tabs>
              <w:spacing w:line="240" w:lineRule="auto"/>
              <w:jc w:val="center"/>
              <w:rPr>
                <w:szCs w:val="22"/>
                <w:lang w:val="bg-BG"/>
              </w:rPr>
            </w:pPr>
            <w:r>
              <w:rPr>
                <w:szCs w:val="22"/>
                <w:lang w:val="bg-BG"/>
              </w:rPr>
              <w:t>29 (26,4)</w:t>
            </w:r>
          </w:p>
        </w:tc>
        <w:tc>
          <w:tcPr>
            <w:tcW w:w="1535" w:type="dxa"/>
          </w:tcPr>
          <w:p>
            <w:pPr>
              <w:tabs>
                <w:tab w:val="clear" w:pos="567"/>
              </w:tabs>
              <w:spacing w:line="240" w:lineRule="auto"/>
              <w:jc w:val="center"/>
              <w:rPr>
                <w:szCs w:val="22"/>
                <w:lang w:val="bg-BG"/>
              </w:rPr>
            </w:pPr>
            <w:r>
              <w:rPr>
                <w:szCs w:val="22"/>
                <w:lang w:val="bg-BG"/>
              </w:rPr>
              <w:t>40 (25,5)</w:t>
            </w:r>
          </w:p>
        </w:tc>
      </w:tr>
      <w:tr>
        <w:tc>
          <w:tcPr>
            <w:tcW w:w="1975" w:type="dxa"/>
          </w:tcPr>
          <w:p>
            <w:pPr>
              <w:tabs>
                <w:tab w:val="clear" w:pos="567"/>
              </w:tabs>
              <w:spacing w:line="240" w:lineRule="auto"/>
              <w:jc w:val="both"/>
              <w:rPr>
                <w:szCs w:val="22"/>
                <w:lang w:val="bg-BG"/>
              </w:rPr>
            </w:pPr>
            <w:r>
              <w:rPr>
                <w:szCs w:val="22"/>
                <w:lang w:val="bg-BG"/>
              </w:rPr>
              <w:t>≥12 - &lt;18 години</w:t>
            </w:r>
          </w:p>
        </w:tc>
        <w:tc>
          <w:tcPr>
            <w:tcW w:w="1620" w:type="dxa"/>
          </w:tcPr>
          <w:p>
            <w:pPr>
              <w:tabs>
                <w:tab w:val="clear" w:pos="567"/>
              </w:tabs>
              <w:spacing w:line="240" w:lineRule="auto"/>
              <w:jc w:val="center"/>
              <w:rPr>
                <w:szCs w:val="22"/>
                <w:lang w:val="bg-BG"/>
              </w:rPr>
            </w:pPr>
            <w:r>
              <w:rPr>
                <w:szCs w:val="22"/>
                <w:lang w:val="bg-BG"/>
              </w:rPr>
              <w:t>10 (21,3)</w:t>
            </w:r>
          </w:p>
        </w:tc>
        <w:tc>
          <w:tcPr>
            <w:tcW w:w="1645" w:type="dxa"/>
          </w:tcPr>
          <w:p>
            <w:pPr>
              <w:tabs>
                <w:tab w:val="clear" w:pos="567"/>
              </w:tabs>
              <w:spacing w:line="240" w:lineRule="auto"/>
              <w:jc w:val="center"/>
              <w:rPr>
                <w:szCs w:val="22"/>
                <w:lang w:val="bg-BG"/>
              </w:rPr>
            </w:pPr>
            <w:r>
              <w:rPr>
                <w:szCs w:val="22"/>
                <w:lang w:val="bg-BG"/>
              </w:rPr>
              <w:t>14 (25,0)</w:t>
            </w:r>
          </w:p>
        </w:tc>
        <w:tc>
          <w:tcPr>
            <w:tcW w:w="1325" w:type="dxa"/>
          </w:tcPr>
          <w:p>
            <w:pPr>
              <w:tabs>
                <w:tab w:val="clear" w:pos="567"/>
              </w:tabs>
              <w:spacing w:line="240" w:lineRule="auto"/>
              <w:jc w:val="center"/>
              <w:rPr>
                <w:szCs w:val="22"/>
                <w:lang w:val="bg-BG"/>
              </w:rPr>
            </w:pPr>
            <w:r>
              <w:rPr>
                <w:szCs w:val="22"/>
                <w:lang w:val="bg-BG"/>
              </w:rPr>
              <w:t>19 (35,2)</w:t>
            </w:r>
          </w:p>
        </w:tc>
        <w:tc>
          <w:tcPr>
            <w:tcW w:w="1260" w:type="dxa"/>
          </w:tcPr>
          <w:p>
            <w:pPr>
              <w:tabs>
                <w:tab w:val="clear" w:pos="567"/>
              </w:tabs>
              <w:spacing w:line="240" w:lineRule="auto"/>
              <w:jc w:val="center"/>
              <w:rPr>
                <w:szCs w:val="22"/>
                <w:lang w:val="bg-BG"/>
              </w:rPr>
            </w:pPr>
            <w:r>
              <w:rPr>
                <w:szCs w:val="22"/>
                <w:lang w:val="bg-BG"/>
              </w:rPr>
              <w:t>33 (30,0)</w:t>
            </w:r>
          </w:p>
        </w:tc>
        <w:tc>
          <w:tcPr>
            <w:tcW w:w="1535" w:type="dxa"/>
          </w:tcPr>
          <w:p>
            <w:pPr>
              <w:tabs>
                <w:tab w:val="clear" w:pos="567"/>
              </w:tabs>
              <w:spacing w:line="240" w:lineRule="auto"/>
              <w:jc w:val="center"/>
              <w:rPr>
                <w:szCs w:val="22"/>
                <w:lang w:val="bg-BG"/>
              </w:rPr>
            </w:pPr>
            <w:r>
              <w:rPr>
                <w:szCs w:val="22"/>
                <w:lang w:val="bg-BG"/>
              </w:rPr>
              <w:t>43 (27,4)</w:t>
            </w:r>
          </w:p>
        </w:tc>
      </w:tr>
      <w:tr>
        <w:tc>
          <w:tcPr>
            <w:tcW w:w="1975" w:type="dxa"/>
          </w:tcPr>
          <w:p>
            <w:pPr>
              <w:tabs>
                <w:tab w:val="clear" w:pos="567"/>
              </w:tabs>
              <w:spacing w:line="240" w:lineRule="auto"/>
              <w:jc w:val="both"/>
              <w:rPr>
                <w:szCs w:val="22"/>
                <w:lang w:val="bg-BG"/>
              </w:rPr>
            </w:pPr>
            <w:r>
              <w:rPr>
                <w:szCs w:val="22"/>
                <w:lang w:val="bg-BG"/>
              </w:rPr>
              <w:t>≥18 години</w:t>
            </w:r>
          </w:p>
        </w:tc>
        <w:tc>
          <w:tcPr>
            <w:tcW w:w="1620" w:type="dxa"/>
          </w:tcPr>
          <w:p>
            <w:pPr>
              <w:tabs>
                <w:tab w:val="clear" w:pos="567"/>
              </w:tabs>
              <w:spacing w:line="240" w:lineRule="auto"/>
              <w:jc w:val="center"/>
              <w:rPr>
                <w:szCs w:val="22"/>
                <w:lang w:val="bg-BG"/>
              </w:rPr>
            </w:pPr>
            <w:r>
              <w:rPr>
                <w:szCs w:val="22"/>
                <w:lang w:val="bg-BG"/>
              </w:rPr>
              <w:t>18 (38,3)</w:t>
            </w:r>
          </w:p>
        </w:tc>
        <w:tc>
          <w:tcPr>
            <w:tcW w:w="1645" w:type="dxa"/>
          </w:tcPr>
          <w:p>
            <w:pPr>
              <w:tabs>
                <w:tab w:val="clear" w:pos="567"/>
              </w:tabs>
              <w:spacing w:line="240" w:lineRule="auto"/>
              <w:jc w:val="center"/>
              <w:rPr>
                <w:szCs w:val="22"/>
                <w:lang w:val="bg-BG"/>
              </w:rPr>
            </w:pPr>
            <w:r>
              <w:rPr>
                <w:szCs w:val="22"/>
                <w:lang w:val="bg-BG"/>
              </w:rPr>
              <w:t>18 (32,1)</w:t>
            </w:r>
          </w:p>
        </w:tc>
        <w:tc>
          <w:tcPr>
            <w:tcW w:w="1325" w:type="dxa"/>
          </w:tcPr>
          <w:p>
            <w:pPr>
              <w:tabs>
                <w:tab w:val="clear" w:pos="567"/>
              </w:tabs>
              <w:spacing w:line="240" w:lineRule="auto"/>
              <w:jc w:val="center"/>
              <w:rPr>
                <w:szCs w:val="22"/>
                <w:lang w:val="bg-BG"/>
              </w:rPr>
            </w:pPr>
            <w:r>
              <w:rPr>
                <w:szCs w:val="22"/>
                <w:lang w:val="bg-BG"/>
              </w:rPr>
              <w:t>20 (37,0)</w:t>
            </w:r>
          </w:p>
        </w:tc>
        <w:tc>
          <w:tcPr>
            <w:tcW w:w="1260" w:type="dxa"/>
          </w:tcPr>
          <w:p>
            <w:pPr>
              <w:tabs>
                <w:tab w:val="clear" w:pos="567"/>
              </w:tabs>
              <w:spacing w:line="240" w:lineRule="auto"/>
              <w:jc w:val="center"/>
              <w:rPr>
                <w:szCs w:val="22"/>
                <w:lang w:val="bg-BG"/>
              </w:rPr>
            </w:pPr>
            <w:r>
              <w:rPr>
                <w:szCs w:val="22"/>
                <w:lang w:val="bg-BG"/>
              </w:rPr>
              <w:t>38 (34,5)</w:t>
            </w:r>
          </w:p>
        </w:tc>
        <w:tc>
          <w:tcPr>
            <w:tcW w:w="1535" w:type="dxa"/>
          </w:tcPr>
          <w:p>
            <w:pPr>
              <w:tabs>
                <w:tab w:val="clear" w:pos="567"/>
              </w:tabs>
              <w:spacing w:line="240" w:lineRule="auto"/>
              <w:jc w:val="center"/>
              <w:rPr>
                <w:szCs w:val="22"/>
                <w:lang w:val="bg-BG"/>
              </w:rPr>
            </w:pPr>
            <w:r>
              <w:rPr>
                <w:szCs w:val="22"/>
                <w:lang w:val="bg-BG"/>
              </w:rPr>
              <w:t>56 (35,7)</w:t>
            </w:r>
          </w:p>
        </w:tc>
      </w:tr>
    </w:tbl>
    <w:p>
      <w:pPr>
        <w:autoSpaceDE w:val="0"/>
        <w:autoSpaceDN w:val="0"/>
        <w:adjustRightInd w:val="0"/>
        <w:spacing w:line="240" w:lineRule="auto"/>
        <w:rPr>
          <w:szCs w:val="22"/>
          <w:lang w:val="bg-BG"/>
        </w:rPr>
      </w:pPr>
      <w:r>
        <w:rPr>
          <w:szCs w:val="22"/>
          <w:lang w:val="bg-BG"/>
        </w:rPr>
        <w:t>SD, стандартно отклонение</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Разликата между 2-те терапевтични групи е статистически значима (p &lt;0,0001) (Таблица 8).</w:t>
      </w:r>
    </w:p>
    <w:p>
      <w:pPr>
        <w:autoSpaceDE w:val="0"/>
        <w:autoSpaceDN w:val="0"/>
        <w:adjustRightInd w:val="0"/>
        <w:spacing w:line="240" w:lineRule="auto"/>
        <w:rPr>
          <w:szCs w:val="22"/>
          <w:lang w:val="bg-BG"/>
        </w:rPr>
      </w:pPr>
    </w:p>
    <w:p>
      <w:pPr>
        <w:keepNext/>
        <w:autoSpaceDE w:val="0"/>
        <w:autoSpaceDN w:val="0"/>
        <w:adjustRightInd w:val="0"/>
        <w:spacing w:line="240" w:lineRule="auto"/>
        <w:rPr>
          <w:b/>
          <w:bCs/>
          <w:szCs w:val="22"/>
          <w:lang w:val="bg-BG"/>
        </w:rPr>
      </w:pPr>
      <w:r>
        <w:rPr>
          <w:b/>
          <w:bCs/>
          <w:szCs w:val="22"/>
          <w:lang w:val="bg-BG"/>
        </w:rPr>
        <w:t>Таблица 8: Средна промяна в нивата на фенилаланин в кръвта в сравнение с изходното ниво до Седмица 5 и Седмица 6 в Част 2 (група за първичен анализ с намаляване на фенилаланин ≥30% в сравнение с изходното ниво по време на Част 1)</w:t>
      </w:r>
    </w:p>
    <w:p>
      <w:pPr>
        <w:keepNext/>
        <w:autoSpaceDE w:val="0"/>
        <w:autoSpaceDN w:val="0"/>
        <w:adjustRightInd w:val="0"/>
        <w:spacing w:line="240" w:lineRule="auto"/>
        <w:rPr>
          <w:b/>
          <w:bCs/>
          <w:szCs w:val="22"/>
          <w:lang w:val="bg-BG"/>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26"/>
        <w:gridCol w:w="1545"/>
        <w:gridCol w:w="2259"/>
        <w:gridCol w:w="1724"/>
        <w:gridCol w:w="1101"/>
      </w:tblGrid>
      <w:tr>
        <w:trPr>
          <w:cantSplit/>
          <w:trHeight w:val="743"/>
          <w:tblHeader/>
        </w:trPr>
        <w:tc>
          <w:tcPr>
            <w:tcW w:w="1398" w:type="pct"/>
          </w:tcPr>
          <w:p>
            <w:pPr>
              <w:keepNext/>
              <w:tabs>
                <w:tab w:val="clear" w:pos="567"/>
              </w:tabs>
              <w:spacing w:line="240" w:lineRule="auto"/>
              <w:jc w:val="both"/>
              <w:rPr>
                <w:color w:val="000000"/>
                <w:szCs w:val="22"/>
                <w:lang w:val="bg-BG"/>
              </w:rPr>
            </w:pPr>
          </w:p>
        </w:tc>
        <w:tc>
          <w:tcPr>
            <w:tcW w:w="758" w:type="pct"/>
          </w:tcPr>
          <w:p>
            <w:pPr>
              <w:keepNext/>
              <w:tabs>
                <w:tab w:val="clear" w:pos="567"/>
              </w:tabs>
              <w:spacing w:line="240" w:lineRule="auto"/>
              <w:jc w:val="center"/>
              <w:rPr>
                <w:b/>
                <w:bCs/>
                <w:color w:val="000000"/>
                <w:szCs w:val="22"/>
                <w:lang w:val="bg-BG"/>
              </w:rPr>
            </w:pPr>
            <w:r>
              <w:rPr>
                <w:b/>
                <w:bCs/>
                <w:color w:val="000000"/>
                <w:szCs w:val="22"/>
                <w:lang w:val="bg-BG"/>
              </w:rPr>
              <w:t>Сепиаптерин</w:t>
            </w:r>
          </w:p>
          <w:p>
            <w:pPr>
              <w:keepNext/>
              <w:tabs>
                <w:tab w:val="clear" w:pos="567"/>
              </w:tabs>
              <w:spacing w:line="240" w:lineRule="auto"/>
              <w:jc w:val="center"/>
              <w:rPr>
                <w:b/>
                <w:bCs/>
                <w:color w:val="000000"/>
                <w:szCs w:val="22"/>
                <w:lang w:val="bg-BG"/>
              </w:rPr>
            </w:pPr>
            <w:r>
              <w:rPr>
                <w:b/>
                <w:bCs/>
                <w:color w:val="000000"/>
                <w:szCs w:val="22"/>
                <w:lang w:val="bg-BG"/>
              </w:rPr>
              <w:t>(N = 49)</w:t>
            </w:r>
          </w:p>
        </w:tc>
        <w:tc>
          <w:tcPr>
            <w:tcW w:w="1306" w:type="pct"/>
          </w:tcPr>
          <w:p>
            <w:pPr>
              <w:keepNext/>
              <w:tabs>
                <w:tab w:val="clear" w:pos="567"/>
              </w:tabs>
              <w:spacing w:line="240" w:lineRule="auto"/>
              <w:jc w:val="center"/>
              <w:rPr>
                <w:b/>
                <w:bCs/>
                <w:color w:val="000000"/>
                <w:szCs w:val="22"/>
                <w:lang w:val="bg-BG"/>
              </w:rPr>
            </w:pPr>
            <w:r>
              <w:rPr>
                <w:b/>
                <w:bCs/>
                <w:color w:val="000000"/>
                <w:szCs w:val="22"/>
                <w:lang w:val="bg-BG"/>
              </w:rPr>
              <w:t>Плацебо</w:t>
            </w:r>
          </w:p>
          <w:p>
            <w:pPr>
              <w:keepNext/>
              <w:tabs>
                <w:tab w:val="clear" w:pos="567"/>
              </w:tabs>
              <w:spacing w:line="240" w:lineRule="auto"/>
              <w:jc w:val="center"/>
              <w:rPr>
                <w:b/>
                <w:bCs/>
                <w:color w:val="000000"/>
                <w:szCs w:val="22"/>
                <w:lang w:val="bg-BG"/>
              </w:rPr>
            </w:pPr>
            <w:r>
              <w:rPr>
                <w:b/>
                <w:bCs/>
                <w:color w:val="000000"/>
                <w:szCs w:val="22"/>
                <w:lang w:val="bg-BG"/>
              </w:rPr>
              <w:t>(N = 49)</w:t>
            </w:r>
          </w:p>
        </w:tc>
        <w:tc>
          <w:tcPr>
            <w:tcW w:w="1010" w:type="pct"/>
          </w:tcPr>
          <w:p>
            <w:pPr>
              <w:keepNext/>
              <w:tabs>
                <w:tab w:val="clear" w:pos="567"/>
              </w:tabs>
              <w:spacing w:line="240" w:lineRule="auto"/>
              <w:jc w:val="center"/>
              <w:rPr>
                <w:b/>
                <w:bCs/>
                <w:color w:val="000000"/>
                <w:szCs w:val="22"/>
                <w:lang w:val="bg-BG"/>
              </w:rPr>
            </w:pPr>
            <w:r>
              <w:rPr>
                <w:b/>
                <w:bCs/>
                <w:color w:val="000000"/>
                <w:szCs w:val="22"/>
                <w:lang w:val="bg-BG"/>
              </w:rPr>
              <w:t>Разлика между сепиаптерин и плацебо</w:t>
            </w:r>
          </w:p>
        </w:tc>
        <w:tc>
          <w:tcPr>
            <w:tcW w:w="528" w:type="pct"/>
          </w:tcPr>
          <w:p>
            <w:pPr>
              <w:keepNext/>
              <w:tabs>
                <w:tab w:val="clear" w:pos="567"/>
              </w:tabs>
              <w:spacing w:line="240" w:lineRule="auto"/>
              <w:jc w:val="center"/>
              <w:rPr>
                <w:b/>
                <w:bCs/>
                <w:color w:val="000000"/>
                <w:szCs w:val="22"/>
                <w:lang w:val="bg-BG"/>
              </w:rPr>
            </w:pPr>
            <w:r>
              <w:rPr>
                <w:b/>
                <w:bCs/>
                <w:color w:val="000000"/>
                <w:szCs w:val="22"/>
                <w:lang w:val="bg-BG"/>
              </w:rPr>
              <w:t>p-стойност</w:t>
            </w:r>
          </w:p>
        </w:tc>
      </w:tr>
      <w:tr>
        <w:trPr>
          <w:cantSplit/>
          <w:trHeight w:val="362"/>
        </w:trPr>
        <w:tc>
          <w:tcPr>
            <w:tcW w:w="5000" w:type="pct"/>
            <w:gridSpan w:val="5"/>
          </w:tcPr>
          <w:p>
            <w:pPr>
              <w:tabs>
                <w:tab w:val="clear" w:pos="567"/>
              </w:tabs>
              <w:spacing w:line="240" w:lineRule="auto"/>
              <w:rPr>
                <w:color w:val="000000"/>
                <w:szCs w:val="22"/>
                <w:lang w:val="bg-BG"/>
              </w:rPr>
            </w:pPr>
            <w:r>
              <w:rPr>
                <w:b/>
                <w:bCs/>
                <w:color w:val="000000"/>
                <w:szCs w:val="22"/>
                <w:lang w:val="bg-BG"/>
              </w:rPr>
              <w:t>Изходно ниво*</w:t>
            </w:r>
          </w:p>
        </w:tc>
      </w:tr>
      <w:tr>
        <w:trPr>
          <w:cantSplit/>
          <w:trHeight w:val="362"/>
        </w:trPr>
        <w:tc>
          <w:tcPr>
            <w:tcW w:w="1398" w:type="pct"/>
          </w:tcPr>
          <w:p>
            <w:pPr>
              <w:tabs>
                <w:tab w:val="clear" w:pos="567"/>
              </w:tabs>
              <w:spacing w:line="240" w:lineRule="auto"/>
              <w:ind w:left="113"/>
              <w:rPr>
                <w:color w:val="000000"/>
                <w:szCs w:val="22"/>
                <w:lang w:val="bg-BG"/>
              </w:rPr>
            </w:pPr>
            <w:r>
              <w:rPr>
                <w:color w:val="000000"/>
                <w:szCs w:val="22"/>
                <w:lang w:val="bg-BG"/>
              </w:rPr>
              <w:t>Средна стойност (SD)</w:t>
            </w:r>
          </w:p>
        </w:tc>
        <w:tc>
          <w:tcPr>
            <w:tcW w:w="758" w:type="pct"/>
          </w:tcPr>
          <w:p>
            <w:pPr>
              <w:tabs>
                <w:tab w:val="clear" w:pos="567"/>
              </w:tabs>
              <w:spacing w:line="240" w:lineRule="auto"/>
              <w:jc w:val="center"/>
              <w:rPr>
                <w:color w:val="000000"/>
                <w:szCs w:val="22"/>
                <w:lang w:val="bg-BG"/>
              </w:rPr>
            </w:pPr>
            <w:r>
              <w:rPr>
                <w:color w:val="000000"/>
                <w:szCs w:val="22"/>
                <w:lang w:val="bg-BG"/>
              </w:rPr>
              <w:t>646,11 (253,007)</w:t>
            </w:r>
          </w:p>
        </w:tc>
        <w:tc>
          <w:tcPr>
            <w:tcW w:w="1306" w:type="pct"/>
          </w:tcPr>
          <w:p>
            <w:pPr>
              <w:tabs>
                <w:tab w:val="clear" w:pos="567"/>
              </w:tabs>
              <w:spacing w:line="240" w:lineRule="auto"/>
              <w:jc w:val="center"/>
              <w:rPr>
                <w:color w:val="000000"/>
                <w:szCs w:val="22"/>
                <w:lang w:val="bg-BG"/>
              </w:rPr>
            </w:pPr>
            <w:r>
              <w:rPr>
                <w:color w:val="000000"/>
                <w:szCs w:val="22"/>
                <w:lang w:val="bg-BG"/>
              </w:rPr>
              <w:t>654,04 (261,542)</w:t>
            </w:r>
          </w:p>
        </w:tc>
        <w:tc>
          <w:tcPr>
            <w:tcW w:w="1538" w:type="pct"/>
            <w:gridSpan w:val="2"/>
          </w:tcPr>
          <w:p>
            <w:pPr>
              <w:tabs>
                <w:tab w:val="clear" w:pos="567"/>
              </w:tabs>
              <w:spacing w:line="240" w:lineRule="auto"/>
              <w:jc w:val="both"/>
              <w:rPr>
                <w:color w:val="000000"/>
                <w:szCs w:val="22"/>
                <w:lang w:val="bg-BG"/>
              </w:rPr>
            </w:pPr>
          </w:p>
        </w:tc>
      </w:tr>
      <w:tr>
        <w:trPr>
          <w:cantSplit/>
          <w:trHeight w:val="362"/>
        </w:trPr>
        <w:tc>
          <w:tcPr>
            <w:tcW w:w="5000" w:type="pct"/>
            <w:gridSpan w:val="5"/>
          </w:tcPr>
          <w:p>
            <w:pPr>
              <w:tabs>
                <w:tab w:val="clear" w:pos="567"/>
              </w:tabs>
              <w:spacing w:line="240" w:lineRule="auto"/>
              <w:rPr>
                <w:color w:val="000000"/>
                <w:szCs w:val="22"/>
                <w:lang w:val="bg-BG"/>
              </w:rPr>
            </w:pPr>
            <w:r>
              <w:rPr>
                <w:b/>
                <w:bCs/>
                <w:color w:val="000000"/>
                <w:szCs w:val="22"/>
                <w:lang w:val="bg-BG"/>
              </w:rPr>
              <w:t>Седмици 5 и 6</w:t>
            </w:r>
            <w:r>
              <w:rPr>
                <w:color w:val="000000"/>
                <w:szCs w:val="22"/>
                <w:lang w:val="bg-BG"/>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bg-BG"/>
              </w:rPr>
            </w:pPr>
            <w:r>
              <w:rPr>
                <w:color w:val="000000"/>
                <w:szCs w:val="22"/>
                <w:lang w:val="bg-BG"/>
              </w:rPr>
              <w:t>Средна стойност (SD)</w:t>
            </w:r>
          </w:p>
        </w:tc>
        <w:tc>
          <w:tcPr>
            <w:tcW w:w="758" w:type="pct"/>
            <w:tcBorders>
              <w:bottom w:val="single" w:sz="6" w:space="0" w:color="auto"/>
            </w:tcBorders>
          </w:tcPr>
          <w:p>
            <w:pPr>
              <w:tabs>
                <w:tab w:val="clear" w:pos="567"/>
              </w:tabs>
              <w:spacing w:line="240" w:lineRule="auto"/>
              <w:jc w:val="center"/>
              <w:rPr>
                <w:color w:val="000000"/>
                <w:szCs w:val="22"/>
                <w:lang w:val="bg-BG"/>
              </w:rPr>
            </w:pPr>
            <w:r>
              <w:rPr>
                <w:color w:val="000000"/>
                <w:szCs w:val="22"/>
                <w:lang w:val="bg-BG"/>
              </w:rPr>
              <w:t>236,04 (174,942)</w:t>
            </w:r>
          </w:p>
        </w:tc>
        <w:tc>
          <w:tcPr>
            <w:tcW w:w="1306" w:type="pct"/>
            <w:tcBorders>
              <w:bottom w:val="single" w:sz="6" w:space="0" w:color="auto"/>
            </w:tcBorders>
          </w:tcPr>
          <w:p>
            <w:pPr>
              <w:tabs>
                <w:tab w:val="clear" w:pos="567"/>
              </w:tabs>
              <w:spacing w:line="240" w:lineRule="auto"/>
              <w:jc w:val="center"/>
              <w:rPr>
                <w:color w:val="000000"/>
                <w:szCs w:val="22"/>
                <w:lang w:val="bg-BG"/>
              </w:rPr>
            </w:pPr>
            <w:r>
              <w:rPr>
                <w:color w:val="000000"/>
                <w:szCs w:val="22"/>
                <w:lang w:val="bg-BG"/>
              </w:rPr>
              <w:t>637,85 (259,886)</w:t>
            </w:r>
          </w:p>
        </w:tc>
        <w:tc>
          <w:tcPr>
            <w:tcW w:w="1538" w:type="pct"/>
            <w:gridSpan w:val="2"/>
            <w:vMerge w:val="restart"/>
          </w:tcPr>
          <w:p>
            <w:pPr>
              <w:tabs>
                <w:tab w:val="clear" w:pos="567"/>
              </w:tabs>
              <w:spacing w:line="240" w:lineRule="auto"/>
              <w:jc w:val="center"/>
              <w:rPr>
                <w:color w:val="000000"/>
                <w:szCs w:val="22"/>
                <w:lang w:val="bg-BG"/>
              </w:rPr>
            </w:pPr>
          </w:p>
        </w:tc>
      </w:tr>
      <w:tr>
        <w:trPr>
          <w:cantSplit/>
          <w:trHeight w:val="362"/>
        </w:trPr>
        <w:tc>
          <w:tcPr>
            <w:tcW w:w="1398" w:type="pct"/>
          </w:tcPr>
          <w:p>
            <w:pPr>
              <w:tabs>
                <w:tab w:val="clear" w:pos="567"/>
              </w:tabs>
              <w:spacing w:line="240" w:lineRule="auto"/>
              <w:ind w:left="113"/>
              <w:rPr>
                <w:color w:val="000000"/>
                <w:szCs w:val="22"/>
                <w:lang w:val="bg-BG"/>
              </w:rPr>
            </w:pPr>
            <w:r>
              <w:rPr>
                <w:color w:val="000000"/>
                <w:szCs w:val="22"/>
                <w:lang w:val="bg-BG"/>
              </w:rPr>
              <w:t>Средна промяна спрямо изходното ниво (μmol/l)</w:t>
            </w:r>
          </w:p>
        </w:tc>
        <w:tc>
          <w:tcPr>
            <w:tcW w:w="758" w:type="pct"/>
          </w:tcPr>
          <w:p>
            <w:pPr>
              <w:tabs>
                <w:tab w:val="clear" w:pos="567"/>
              </w:tabs>
              <w:spacing w:line="240" w:lineRule="auto"/>
              <w:jc w:val="center"/>
              <w:rPr>
                <w:color w:val="000000"/>
                <w:szCs w:val="22"/>
                <w:lang w:val="bg-BG"/>
              </w:rPr>
            </w:pPr>
            <w:r>
              <w:rPr>
                <w:color w:val="000000"/>
                <w:szCs w:val="22"/>
                <w:lang w:val="bg-BG"/>
              </w:rPr>
              <w:t>-410,07 (204,442)</w:t>
            </w:r>
          </w:p>
        </w:tc>
        <w:tc>
          <w:tcPr>
            <w:tcW w:w="1306" w:type="pct"/>
          </w:tcPr>
          <w:p>
            <w:pPr>
              <w:tabs>
                <w:tab w:val="clear" w:pos="567"/>
              </w:tabs>
              <w:spacing w:line="240" w:lineRule="auto"/>
              <w:jc w:val="center"/>
              <w:rPr>
                <w:color w:val="000000"/>
                <w:szCs w:val="22"/>
                <w:lang w:val="bg-BG"/>
              </w:rPr>
            </w:pPr>
            <w:r>
              <w:rPr>
                <w:color w:val="000000"/>
                <w:szCs w:val="22"/>
                <w:lang w:val="bg-BG"/>
              </w:rPr>
              <w:t>-16,19 (198,642)</w:t>
            </w:r>
          </w:p>
        </w:tc>
        <w:tc>
          <w:tcPr>
            <w:tcW w:w="1538" w:type="pct"/>
            <w:gridSpan w:val="2"/>
            <w:vMerge/>
          </w:tcPr>
          <w:p>
            <w:pPr>
              <w:tabs>
                <w:tab w:val="clear" w:pos="567"/>
              </w:tabs>
              <w:spacing w:line="240" w:lineRule="auto"/>
              <w:jc w:val="center"/>
              <w:rPr>
                <w:color w:val="000000"/>
                <w:szCs w:val="22"/>
                <w:lang w:val="bg-BG"/>
              </w:rPr>
            </w:pPr>
          </w:p>
        </w:tc>
      </w:tr>
      <w:tr>
        <w:trPr>
          <w:cantSplit/>
          <w:trHeight w:val="362"/>
        </w:trPr>
        <w:tc>
          <w:tcPr>
            <w:tcW w:w="1398" w:type="pct"/>
          </w:tcPr>
          <w:p>
            <w:pPr>
              <w:tabs>
                <w:tab w:val="clear" w:pos="567"/>
              </w:tabs>
              <w:spacing w:line="240" w:lineRule="auto"/>
              <w:ind w:left="113"/>
              <w:rPr>
                <w:color w:val="000000"/>
                <w:szCs w:val="22"/>
                <w:lang w:val="bg-BG"/>
              </w:rPr>
            </w:pPr>
            <w:r>
              <w:rPr>
                <w:color w:val="000000"/>
                <w:szCs w:val="22"/>
                <w:lang w:val="bg-BG"/>
              </w:rPr>
              <w:t>Средна процентна промяна спрямо изходното ниво (%)</w:t>
            </w:r>
          </w:p>
        </w:tc>
        <w:tc>
          <w:tcPr>
            <w:tcW w:w="758" w:type="pct"/>
          </w:tcPr>
          <w:p>
            <w:pPr>
              <w:tabs>
                <w:tab w:val="clear" w:pos="567"/>
              </w:tabs>
              <w:spacing w:line="240" w:lineRule="auto"/>
              <w:jc w:val="center"/>
              <w:rPr>
                <w:color w:val="000000"/>
                <w:szCs w:val="22"/>
                <w:lang w:val="bg-BG"/>
              </w:rPr>
            </w:pPr>
            <w:r>
              <w:rPr>
                <w:color w:val="000000"/>
                <w:szCs w:val="22"/>
                <w:lang w:val="bg-BG"/>
              </w:rPr>
              <w:t>-62,8%</w:t>
            </w:r>
          </w:p>
        </w:tc>
        <w:tc>
          <w:tcPr>
            <w:tcW w:w="1306" w:type="pct"/>
          </w:tcPr>
          <w:p>
            <w:pPr>
              <w:tabs>
                <w:tab w:val="clear" w:pos="567"/>
              </w:tabs>
              <w:spacing w:line="240" w:lineRule="auto"/>
              <w:jc w:val="center"/>
              <w:rPr>
                <w:color w:val="000000"/>
                <w:szCs w:val="22"/>
                <w:lang w:val="bg-BG"/>
              </w:rPr>
            </w:pPr>
            <w:r>
              <w:rPr>
                <w:color w:val="000000"/>
                <w:szCs w:val="22"/>
                <w:lang w:val="bg-BG"/>
              </w:rPr>
              <w:t>1,4%</w:t>
            </w:r>
          </w:p>
        </w:tc>
        <w:tc>
          <w:tcPr>
            <w:tcW w:w="1538" w:type="pct"/>
            <w:gridSpan w:val="2"/>
            <w:vMerge/>
          </w:tcPr>
          <w:p>
            <w:pPr>
              <w:tabs>
                <w:tab w:val="clear" w:pos="567"/>
              </w:tabs>
              <w:spacing w:line="240" w:lineRule="auto"/>
              <w:jc w:val="center"/>
              <w:rPr>
                <w:color w:val="000000"/>
                <w:szCs w:val="22"/>
                <w:lang w:val="bg-BG"/>
              </w:rPr>
            </w:pPr>
          </w:p>
        </w:tc>
      </w:tr>
      <w:tr>
        <w:trPr>
          <w:cantSplit/>
          <w:trHeight w:val="362"/>
        </w:trPr>
        <w:tc>
          <w:tcPr>
            <w:tcW w:w="5000" w:type="pct"/>
            <w:gridSpan w:val="5"/>
          </w:tcPr>
          <w:p>
            <w:pPr>
              <w:tabs>
                <w:tab w:val="clear" w:pos="567"/>
              </w:tabs>
              <w:spacing w:line="240" w:lineRule="auto"/>
              <w:rPr>
                <w:b/>
                <w:bCs/>
                <w:color w:val="000000"/>
                <w:szCs w:val="22"/>
                <w:lang w:val="bg-BG"/>
              </w:rPr>
            </w:pPr>
            <w:r>
              <w:rPr>
                <w:b/>
                <w:bCs/>
                <w:color w:val="000000"/>
                <w:szCs w:val="22"/>
                <w:lang w:val="bg-BG"/>
              </w:rPr>
              <w:t>Средна оценка по метода на най-малките квадрати (LS) за средната промяна спрямо изходното ниво</w:t>
            </w:r>
          </w:p>
        </w:tc>
      </w:tr>
      <w:tr>
        <w:trPr>
          <w:cantSplit/>
          <w:trHeight w:val="362"/>
        </w:trPr>
        <w:tc>
          <w:tcPr>
            <w:tcW w:w="1398" w:type="pct"/>
          </w:tcPr>
          <w:p>
            <w:pPr>
              <w:tabs>
                <w:tab w:val="clear" w:pos="567"/>
              </w:tabs>
              <w:spacing w:line="240" w:lineRule="auto"/>
              <w:ind w:left="113"/>
              <w:rPr>
                <w:color w:val="000000"/>
                <w:szCs w:val="22"/>
                <w:lang w:val="bg-BG"/>
              </w:rPr>
            </w:pPr>
            <w:r>
              <w:rPr>
                <w:color w:val="000000"/>
                <w:szCs w:val="22"/>
                <w:lang w:val="bg-BG"/>
              </w:rPr>
              <w:t>Средна стойност по метода на LS (SE)</w:t>
            </w:r>
          </w:p>
        </w:tc>
        <w:tc>
          <w:tcPr>
            <w:tcW w:w="758" w:type="pct"/>
          </w:tcPr>
          <w:p>
            <w:pPr>
              <w:tabs>
                <w:tab w:val="clear" w:pos="567"/>
              </w:tabs>
              <w:spacing w:line="240" w:lineRule="auto"/>
              <w:jc w:val="center"/>
              <w:rPr>
                <w:color w:val="000000"/>
                <w:szCs w:val="22"/>
                <w:lang w:val="bg-BG"/>
              </w:rPr>
            </w:pPr>
            <w:r>
              <w:rPr>
                <w:color w:val="000000"/>
                <w:szCs w:val="22"/>
                <w:lang w:val="bg-BG"/>
              </w:rPr>
              <w:t>-415,75 (24,066)</w:t>
            </w:r>
          </w:p>
        </w:tc>
        <w:tc>
          <w:tcPr>
            <w:tcW w:w="1306" w:type="pct"/>
          </w:tcPr>
          <w:p>
            <w:pPr>
              <w:tabs>
                <w:tab w:val="clear" w:pos="567"/>
              </w:tabs>
              <w:spacing w:line="240" w:lineRule="auto"/>
              <w:jc w:val="center"/>
              <w:rPr>
                <w:color w:val="000000"/>
                <w:szCs w:val="22"/>
                <w:lang w:val="bg-BG"/>
              </w:rPr>
            </w:pPr>
            <w:r>
              <w:rPr>
                <w:color w:val="000000"/>
                <w:szCs w:val="22"/>
                <w:lang w:val="bg-BG"/>
              </w:rPr>
              <w:t>-19,88 (24,223)</w:t>
            </w:r>
          </w:p>
        </w:tc>
        <w:tc>
          <w:tcPr>
            <w:tcW w:w="1010" w:type="pct"/>
          </w:tcPr>
          <w:p>
            <w:pPr>
              <w:tabs>
                <w:tab w:val="clear" w:pos="567"/>
              </w:tabs>
              <w:spacing w:line="240" w:lineRule="auto"/>
              <w:jc w:val="center"/>
              <w:rPr>
                <w:color w:val="000000"/>
                <w:szCs w:val="22"/>
                <w:lang w:val="bg-BG"/>
              </w:rPr>
            </w:pPr>
            <w:r>
              <w:rPr>
                <w:color w:val="000000"/>
                <w:szCs w:val="22"/>
                <w:lang w:val="bg-BG"/>
              </w:rPr>
              <w:t>‐395,87 (33,848)</w:t>
            </w:r>
          </w:p>
        </w:tc>
        <w:tc>
          <w:tcPr>
            <w:tcW w:w="528" w:type="pct"/>
          </w:tcPr>
          <w:p>
            <w:pPr>
              <w:tabs>
                <w:tab w:val="clear" w:pos="567"/>
              </w:tabs>
              <w:spacing w:line="240" w:lineRule="auto"/>
              <w:jc w:val="center"/>
              <w:rPr>
                <w:color w:val="000000"/>
                <w:szCs w:val="22"/>
                <w:lang w:val="bg-BG"/>
              </w:rPr>
            </w:pPr>
            <w:r>
              <w:rPr>
                <w:color w:val="000000"/>
                <w:szCs w:val="22"/>
                <w:lang w:val="bg-BG"/>
              </w:rPr>
              <w:t>&lt;0,0001</w:t>
            </w:r>
          </w:p>
        </w:tc>
      </w:tr>
      <w:tr>
        <w:trPr>
          <w:cantSplit/>
          <w:trHeight w:val="362"/>
        </w:trPr>
        <w:tc>
          <w:tcPr>
            <w:tcW w:w="1398" w:type="pct"/>
          </w:tcPr>
          <w:p>
            <w:pPr>
              <w:tabs>
                <w:tab w:val="clear" w:pos="567"/>
              </w:tabs>
              <w:spacing w:line="240" w:lineRule="auto"/>
              <w:ind w:left="113"/>
              <w:rPr>
                <w:color w:val="000000"/>
                <w:szCs w:val="22"/>
                <w:lang w:val="bg-BG"/>
              </w:rPr>
            </w:pPr>
            <w:r>
              <w:rPr>
                <w:color w:val="000000"/>
                <w:szCs w:val="22"/>
                <w:lang w:val="bg-BG"/>
              </w:rPr>
              <w:t>95% ДИ</w:t>
            </w:r>
          </w:p>
        </w:tc>
        <w:tc>
          <w:tcPr>
            <w:tcW w:w="758" w:type="pct"/>
          </w:tcPr>
          <w:p>
            <w:pPr>
              <w:tabs>
                <w:tab w:val="clear" w:pos="567"/>
              </w:tabs>
              <w:spacing w:line="240" w:lineRule="auto"/>
              <w:jc w:val="center"/>
              <w:rPr>
                <w:color w:val="000000"/>
                <w:szCs w:val="22"/>
                <w:lang w:val="bg-BG"/>
              </w:rPr>
            </w:pPr>
            <w:r>
              <w:rPr>
                <w:color w:val="000000"/>
                <w:szCs w:val="22"/>
                <w:lang w:val="bg-BG"/>
              </w:rPr>
              <w:t>(-463,52, -367,97)</w:t>
            </w:r>
          </w:p>
        </w:tc>
        <w:tc>
          <w:tcPr>
            <w:tcW w:w="1306" w:type="pct"/>
          </w:tcPr>
          <w:p>
            <w:pPr>
              <w:tabs>
                <w:tab w:val="clear" w:pos="567"/>
              </w:tabs>
              <w:spacing w:line="240" w:lineRule="auto"/>
              <w:jc w:val="center"/>
              <w:rPr>
                <w:color w:val="000000"/>
                <w:szCs w:val="22"/>
                <w:lang w:val="bg-BG"/>
              </w:rPr>
            </w:pPr>
            <w:r>
              <w:rPr>
                <w:color w:val="000000"/>
                <w:szCs w:val="22"/>
                <w:lang w:val="bg-BG"/>
              </w:rPr>
              <w:t>(-67,97, 28,21)</w:t>
            </w:r>
          </w:p>
        </w:tc>
        <w:tc>
          <w:tcPr>
            <w:tcW w:w="1010" w:type="pct"/>
          </w:tcPr>
          <w:p>
            <w:pPr>
              <w:tabs>
                <w:tab w:val="clear" w:pos="567"/>
              </w:tabs>
              <w:spacing w:line="240" w:lineRule="auto"/>
              <w:jc w:val="center"/>
              <w:rPr>
                <w:color w:val="000000"/>
                <w:szCs w:val="22"/>
                <w:lang w:val="bg-BG"/>
              </w:rPr>
            </w:pPr>
            <w:r>
              <w:rPr>
                <w:color w:val="000000"/>
                <w:szCs w:val="22"/>
                <w:lang w:val="bg-BG"/>
              </w:rPr>
              <w:t>(‐463,07, ‐328,66)</w:t>
            </w:r>
          </w:p>
        </w:tc>
        <w:tc>
          <w:tcPr>
            <w:tcW w:w="528" w:type="pct"/>
          </w:tcPr>
          <w:p>
            <w:pPr>
              <w:tabs>
                <w:tab w:val="clear" w:pos="567"/>
              </w:tabs>
              <w:spacing w:line="240" w:lineRule="auto"/>
              <w:jc w:val="both"/>
              <w:rPr>
                <w:color w:val="000000"/>
                <w:szCs w:val="22"/>
                <w:lang w:val="bg-BG"/>
              </w:rPr>
            </w:pPr>
          </w:p>
        </w:tc>
      </w:tr>
    </w:tbl>
    <w:p>
      <w:pPr>
        <w:tabs>
          <w:tab w:val="clear" w:pos="567"/>
          <w:tab w:val="left" w:pos="144"/>
        </w:tabs>
        <w:spacing w:line="240" w:lineRule="auto"/>
        <w:rPr>
          <w:sz w:val="20"/>
          <w:lang w:val="bg-BG"/>
        </w:rPr>
      </w:pPr>
      <w:r>
        <w:rPr>
          <w:sz w:val="20"/>
          <w:lang w:val="bg-BG"/>
        </w:rPr>
        <w:t>ДИ, доверителен интервал; LS, най-малките квадрати; MMRM, смесен модел за повторни измервания; SD, стандартно отклонение; SE, стандартна грешка</w:t>
      </w:r>
    </w:p>
    <w:p>
      <w:pPr>
        <w:autoSpaceDE w:val="0"/>
        <w:autoSpaceDN w:val="0"/>
        <w:adjustRightInd w:val="0"/>
        <w:spacing w:line="240" w:lineRule="auto"/>
        <w:rPr>
          <w:sz w:val="20"/>
          <w:lang w:val="bg-BG"/>
        </w:rPr>
      </w:pPr>
      <w:r>
        <w:rPr>
          <w:sz w:val="20"/>
          <w:lang w:val="bg-BG"/>
        </w:rPr>
        <w:t>* Базовото ниво е средната стойност на нивата на фенилаланин в кръвта в Ден -1 и Ден 1 в Част 2.</w:t>
      </w:r>
    </w:p>
    <w:p>
      <w:pPr>
        <w:autoSpaceDE w:val="0"/>
        <w:autoSpaceDN w:val="0"/>
        <w:adjustRightInd w:val="0"/>
        <w:spacing w:line="240" w:lineRule="auto"/>
        <w:rPr>
          <w:sz w:val="20"/>
          <w:lang w:val="bg-BG"/>
        </w:rPr>
      </w:pPr>
      <w:r>
        <w:rPr>
          <w:sz w:val="20"/>
          <w:lang w:val="bg-BG"/>
        </w:rPr>
        <w:t>** Концентрациите на фенилаланин в кръвта се базират на средните стойности през Седмици 5 и 6.</w:t>
      </w:r>
    </w:p>
    <w:p>
      <w:pPr>
        <w:autoSpaceDE w:val="0"/>
        <w:autoSpaceDN w:val="0"/>
        <w:adjustRightInd w:val="0"/>
        <w:spacing w:line="240" w:lineRule="auto"/>
        <w:rPr>
          <w:sz w:val="20"/>
          <w:lang w:val="bg-BG"/>
        </w:rPr>
      </w:pPr>
      <w:r>
        <w:rPr>
          <w:sz w:val="20"/>
          <w:lang w:val="bg-BG"/>
        </w:rPr>
        <w:t>Средните стойности по метода на LS, стандартните грешки, доверителните интервали и p-стойностите са от MMRM, като промяната в нивото на фенилаланин в кръвта в сравнение с изходното ниво до оценките след изходното ниво е променлива за отговор, а фиксираните ефекти за лечение са фенилаланин в кръвта на изходно ниво, стратата на фенилаланин на изходно ниво, визитата и взаимодействието лечение по визита.</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Подобни отговори са наблюдавани в популацията от пациенти с класическа ФКУ (кФКУ), с 69% намаление на фенилаланин в кръвта на Седмица 6 при участници, получаващи сепиаптерин (n = 6), спрямо увеличение от 3% при плацебо групата (n = 9).</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b/>
          <w:bCs/>
          <w:szCs w:val="22"/>
          <w:lang w:val="bg-BG"/>
        </w:rPr>
        <w:t>Проучване 2 (PKU-002)</w:t>
      </w:r>
      <w:r>
        <w:rPr>
          <w:szCs w:val="22"/>
          <w:lang w:val="bg-BG"/>
        </w:rPr>
        <w:t xml:space="preserve"> е рандомизирано, двойнокръстосано, открито, активно-контролирано клинично проучване фаза 2 за доказване на ефикасност на сепиаптерин при пациенти с ФКУ.</w:t>
      </w:r>
    </w:p>
    <w:p>
      <w:pPr>
        <w:autoSpaceDE w:val="0"/>
        <w:autoSpaceDN w:val="0"/>
        <w:adjustRightInd w:val="0"/>
        <w:spacing w:line="240" w:lineRule="auto"/>
        <w:rPr>
          <w:szCs w:val="22"/>
          <w:lang w:val="bg-BG"/>
        </w:rPr>
      </w:pPr>
      <w:r>
        <w:rPr>
          <w:szCs w:val="22"/>
          <w:lang w:val="bg-BG"/>
        </w:rPr>
        <w:t>Проучването се състои от 6 групи с по 4 пациенти в група или общо 24 пациенти. Всяка група е рандомизирана да получава 7-дневно лечение със сепиаптерин 60 mg/kg/ден, сепиаптерин 20 mg/kg/ден и сапроптерин дихидрохлорид 20 mg/kg/ден, в произволен ред, последвано от 7</w:t>
      </w:r>
      <w:r>
        <w:rPr>
          <w:szCs w:val="22"/>
          <w:lang w:val="bg-BG"/>
        </w:rPr>
        <w:noBreakHyphen/>
        <w:t>дневен период на очистване след всяко лечение. Предварително ефикасността е оценена чрез намаляване на концентрациите на фенилаланин в кръвта. Резултатите от първичния анализ за ефикасност на средните стойности за седмица показват, че лечението със сепиаптерин води до намаляване на концентрациите на фенилаланин в кръвта спрямо изходното ниво, което е статистически значимо за всички лечения (N = 24). По-голямата част от пациентите, получаващи лечение със сепиаптерин, независимо от дозата, са постигнали намаляване на плазмените нива на фенилаланин с най-малко 10%, 20% и 30% в сравнение с пациентите, получаващи сапроптерин 20 mg/kg/ден. Повече пациенти, получаващи сепиаптерин 60 mg/kg/ден, постигат нормализирани плазмени концентрации на фенилаланин (&lt;120 μmol/l) и ниво на фенилаланин в кръвта в рамките на таргетния диапазон (≤360 μmol/l) в сравнение със сапроптерин 20 mg/kg/ден. При участници с кФКУ лечението със сепиаптерин (60 mg/kg/ден) води до значително намаляване концентрацията на фенилаланин в кръвта спрямо изходното ниво.</w:t>
      </w:r>
    </w:p>
    <w:p>
      <w:pPr>
        <w:autoSpaceDE w:val="0"/>
        <w:autoSpaceDN w:val="0"/>
        <w:adjustRightInd w:val="0"/>
        <w:spacing w:line="240" w:lineRule="auto"/>
        <w:rPr>
          <w:szCs w:val="22"/>
          <w:lang w:val="bg-BG"/>
        </w:rPr>
      </w:pPr>
    </w:p>
    <w:p>
      <w:pPr>
        <w:spacing w:line="240" w:lineRule="auto"/>
        <w:rPr>
          <w:szCs w:val="22"/>
          <w:lang w:val="bg-BG"/>
        </w:rPr>
      </w:pPr>
      <w:r>
        <w:rPr>
          <w:b/>
          <w:bCs/>
          <w:szCs w:val="22"/>
          <w:lang w:val="bg-BG"/>
        </w:rPr>
        <w:t>Проучване 3 (PTC923-MD-004-PKU)</w:t>
      </w:r>
      <w:r>
        <w:rPr>
          <w:szCs w:val="22"/>
          <w:lang w:val="bg-BG"/>
        </w:rPr>
        <w:t xml:space="preserve"> е текущо, многоцентрово, открито клинично проучване фаза 3 за оценка на безопасността и поносимостта към приемания с храната фенилаланин по време на дългосрочно лечение със сепиаптерин при пациенти с ФКУ. Сто шестдесет и девет (169) пациенти са получили лечение със сепиаптерин 7,5 mg/kg/ден при участници на възраст от 0 до &lt; 6 месеца, 15 mg/kg/ден при участници на възраст от 6 до &lt; 12 месеца, 30 mg/kg/ден при участници на възраст от 12 месеца до &lt; 2 години или 60 mg/kg/ден при участници на възраст ≥ 2 години. Междинните данни показват, че ежедневното приложение на сепиаптерин е свързано с приблизително 2,3-кратно увеличение на среднодневната консумация на фенилаланин (27,6 mg/kg/ден на изходно ниво спрямо 62,5 mg/kg/ден на Седмица 26), като същевременно се поддържат нива на фенилаланин &lt;360 μmol/l. По-голямата част от участниците достигат най-малко 15% (76,7% от участниците) или 30% (67,4% от участниците) намаление на фенилаланин в кръвта (Фигура 1). </w:t>
      </w:r>
    </w:p>
    <w:p>
      <w:pPr>
        <w:spacing w:line="240" w:lineRule="auto"/>
        <w:rPr>
          <w:szCs w:val="22"/>
          <w:lang w:val="bg-BG"/>
        </w:rPr>
      </w:pPr>
    </w:p>
    <w:p>
      <w:pPr>
        <w:keepNext/>
        <w:spacing w:line="240" w:lineRule="auto"/>
        <w:rPr>
          <w:b/>
          <w:szCs w:val="22"/>
          <w:lang w:val="bg-BG"/>
        </w:rPr>
      </w:pPr>
      <w:r>
        <w:rPr>
          <w:b/>
          <w:bCs/>
          <w:szCs w:val="22"/>
          <w:lang w:val="bg-BG"/>
        </w:rPr>
        <w:t>Фигура 1: Среден (SD) прием на фенилаланин с храната във времето в периода на оценка на поносимостта към приеман с храната фенилаланин (популация за анализ на поносимостта към приеман с храната фенилаланин)</w:t>
      </w:r>
    </w:p>
    <w:p>
      <w:pPr>
        <w:spacing w:line="240" w:lineRule="auto"/>
        <w:jc w:val="both"/>
        <w:rPr>
          <w:lang w:val="bg-BG"/>
        </w:rPr>
      </w:pPr>
      <w:r>
        <w:rPr>
          <w:noProof/>
          <w:lang w:val="bg-BG" w:eastAsia="bg-BG"/>
        </w:rPr>
        <mc:AlternateContent>
          <mc:Choice Requires="wpg">
            <w:drawing>
              <wp:anchor distT="0" distB="0" distL="114300" distR="114300" simplePos="0" relativeHeight="251661312" behindDoc="1" locked="0" layoutInCell="1" allowOverlap="1">
                <wp:simplePos x="0" y="0"/>
                <wp:positionH relativeFrom="column">
                  <wp:posOffset>-3175</wp:posOffset>
                </wp:positionH>
                <wp:positionV relativeFrom="paragraph">
                  <wp:posOffset>137160</wp:posOffset>
                </wp:positionV>
                <wp:extent cx="5949950" cy="3087370"/>
                <wp:effectExtent l="0" t="0" r="0" b="0"/>
                <wp:wrapTight wrapText="bothSides">
                  <wp:wrapPolygon edited="0">
                    <wp:start x="19917" y="2399"/>
                    <wp:lineTo x="3734" y="3065"/>
                    <wp:lineTo x="3804" y="15460"/>
                    <wp:lineTo x="0" y="16793"/>
                    <wp:lineTo x="0" y="19725"/>
                    <wp:lineTo x="20747" y="19725"/>
                    <wp:lineTo x="21024" y="16793"/>
                    <wp:lineTo x="5878" y="15460"/>
                    <wp:lineTo x="16736" y="15460"/>
                    <wp:lineTo x="20540" y="14927"/>
                    <wp:lineTo x="20332" y="13328"/>
                    <wp:lineTo x="20609" y="12928"/>
                    <wp:lineTo x="20609" y="11995"/>
                    <wp:lineTo x="20332" y="11195"/>
                    <wp:lineTo x="20470" y="9063"/>
                    <wp:lineTo x="20470" y="2399"/>
                    <wp:lineTo x="19917" y="2399"/>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3087370"/>
                          <a:chOff x="0" y="-51232"/>
                          <a:chExt cx="5950497" cy="3091055"/>
                        </a:xfrm>
                      </wpg:grpSpPr>
                      <wps:wsp>
                        <wps:cNvPr id="224422585" name="Text Box 1"/>
                        <wps:cNvSpPr txBox="1"/>
                        <wps:spPr>
                          <a:xfrm>
                            <a:off x="0" y="2364386"/>
                            <a:ext cx="5698379" cy="392802"/>
                          </a:xfrm>
                          <a:prstGeom prst="rect">
                            <a:avLst/>
                          </a:prstGeom>
                          <a:solidFill>
                            <a:schemeClr val="lt1"/>
                          </a:solidFill>
                          <a:ln w="6350">
                            <a:noFill/>
                          </a:ln>
                        </wps:spPr>
                        <wps:txbx>
                          <w:txbxContent>
                            <w:p>
                              <w:pPr>
                                <w:tabs>
                                  <w:tab w:val="left" w:pos="1843"/>
                                </w:tabs>
                                <w:jc w:val="both"/>
                                <w:rPr>
                                  <w:rFonts w:ascii="Arial" w:hAnsi="Arial" w:cs="Arial"/>
                                  <w:sz w:val="12"/>
                                  <w:szCs w:val="12"/>
                                  <w:lang w:val="ru-RU"/>
                                </w:rPr>
                              </w:pPr>
                              <w:r>
                                <w:rPr>
                                  <w:rFonts w:ascii="Arial" w:hAnsi="Arial" w:cs="Arial"/>
                                  <w:sz w:val="12"/>
                                  <w:szCs w:val="12"/>
                                  <w:lang w:val="bg-BG"/>
                                </w:rPr>
                                <w:t xml:space="preserve">Количество приет           </w:t>
                              </w:r>
                              <w:r>
                                <w:rPr>
                                  <w:rFonts w:ascii="Arial" w:hAnsi="Arial" w:cs="Arial"/>
                                  <w:sz w:val="12"/>
                                  <w:szCs w:val="12"/>
                                  <w:lang w:val="es-ES"/>
                                </w:rPr>
                                <w:t xml:space="preserve">         </w:t>
                              </w:r>
                              <w:r>
                                <w:rPr>
                                  <w:rFonts w:ascii="Arial" w:hAnsi="Arial" w:cs="Arial"/>
                                  <w:sz w:val="12"/>
                                  <w:szCs w:val="12"/>
                                  <w:lang w:val="ru-RU"/>
                                </w:rPr>
                                <w:t xml:space="preserve">    102           96            97            98           91            92            91           91           94             92            90            87            86            81</w:t>
                              </w:r>
                            </w:p>
                            <w:p>
                              <w:pPr>
                                <w:tabs>
                                  <w:tab w:val="left" w:pos="1843"/>
                                </w:tabs>
                                <w:spacing w:line="240" w:lineRule="auto"/>
                                <w:jc w:val="both"/>
                                <w:rPr>
                                  <w:rFonts w:ascii="Arial" w:hAnsi="Arial" w:cs="Arial"/>
                                  <w:sz w:val="12"/>
                                  <w:szCs w:val="12"/>
                                  <w:lang w:val="ru-RU"/>
                                </w:rPr>
                              </w:pPr>
                              <w:r>
                                <w:rPr>
                                  <w:rFonts w:ascii="Arial" w:hAnsi="Arial" w:cs="Arial"/>
                                  <w:sz w:val="12"/>
                                  <w:szCs w:val="12"/>
                                  <w:lang w:val="bg-BG"/>
                                </w:rPr>
                                <w:t>фениаланин с храната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706803" y="889139"/>
                            <a:ext cx="2428528" cy="547785"/>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ru-RU"/>
                                </w:rPr>
                              </w:pPr>
                              <w:r>
                                <w:rPr>
                                  <w:rFonts w:ascii="Arial" w:hAnsi="Arial" w:cs="Arial"/>
                                  <w:b/>
                                  <w:bCs/>
                                  <w:color w:val="000000"/>
                                  <w:kern w:val="24"/>
                                  <w:sz w:val="16"/>
                                  <w:szCs w:val="16"/>
                                  <w:lang w:val="bg-BG"/>
                                </w:rPr>
                                <w:t>Среден</w:t>
                              </w:r>
                              <w:r>
                                <w:rPr>
                                  <w:rFonts w:ascii="Arial" w:hAnsi="Arial" w:cs="Arial"/>
                                  <w:b/>
                                  <w:bCs/>
                                  <w:color w:val="000000"/>
                                  <w:kern w:val="24"/>
                                  <w:sz w:val="16"/>
                                  <w:szCs w:val="16"/>
                                  <w:lang w:val="ru-RU"/>
                                </w:rPr>
                                <w:t xml:space="preserve"> (</w:t>
                              </w:r>
                              <w:r>
                                <w:rPr>
                                  <w:rFonts w:ascii="Arial" w:hAnsi="Arial" w:cs="Arial"/>
                                  <w:b/>
                                  <w:bCs/>
                                  <w:color w:val="000000"/>
                                  <w:kern w:val="24"/>
                                  <w:sz w:val="16"/>
                                  <w:szCs w:val="16"/>
                                </w:rPr>
                                <w:t>SD</w:t>
                              </w:r>
                              <w:r>
                                <w:rPr>
                                  <w:rFonts w:ascii="Arial" w:hAnsi="Arial" w:cs="Arial"/>
                                  <w:b/>
                                  <w:bCs/>
                                  <w:color w:val="000000"/>
                                  <w:kern w:val="24"/>
                                  <w:sz w:val="16"/>
                                  <w:szCs w:val="16"/>
                                  <w:lang w:val="ru-RU"/>
                                </w:rPr>
                                <w:t xml:space="preserve">) </w:t>
                              </w:r>
                              <w:r>
                                <w:rPr>
                                  <w:rFonts w:ascii="Arial" w:hAnsi="Arial" w:cs="Arial"/>
                                  <w:b/>
                                  <w:bCs/>
                                  <w:color w:val="000000"/>
                                  <w:kern w:val="24"/>
                                  <w:sz w:val="16"/>
                                  <w:szCs w:val="16"/>
                                  <w:lang w:val="ru-RU"/>
                                </w:rPr>
                                <w:br/>
                              </w:r>
                              <w:r>
                                <w:rPr>
                                  <w:rFonts w:ascii="Arial" w:hAnsi="Arial" w:cs="Arial"/>
                                  <w:b/>
                                  <w:bCs/>
                                  <w:color w:val="000000"/>
                                  <w:kern w:val="24"/>
                                  <w:sz w:val="16"/>
                                  <w:szCs w:val="16"/>
                                  <w:lang w:val="bg-BG"/>
                                </w:rPr>
                                <w:t>прием на фенилаланин с храната</w:t>
                              </w:r>
                              <w:r>
                                <w:rPr>
                                  <w:rFonts w:ascii="Arial" w:hAnsi="Arial" w:cs="Arial"/>
                                  <w:b/>
                                  <w:bCs/>
                                  <w:color w:val="000000"/>
                                  <w:kern w:val="24"/>
                                  <w:sz w:val="16"/>
                                  <w:szCs w:val="16"/>
                                  <w:lang w:val="ru-RU"/>
                                </w:rPr>
                                <w:t xml:space="preserve"> (</w:t>
                              </w:r>
                              <w:r>
                                <w:rPr>
                                  <w:rFonts w:ascii="Arial" w:hAnsi="Arial" w:cs="Arial"/>
                                  <w:b/>
                                  <w:bCs/>
                                  <w:color w:val="000000"/>
                                  <w:kern w:val="24"/>
                                  <w:sz w:val="16"/>
                                  <w:szCs w:val="16"/>
                                </w:rPr>
                                <w:t>mg</w:t>
                              </w:r>
                              <w:r>
                                <w:rPr>
                                  <w:rFonts w:ascii="Arial" w:hAnsi="Arial" w:cs="Arial"/>
                                  <w:b/>
                                  <w:bCs/>
                                  <w:color w:val="000000"/>
                                  <w:kern w:val="24"/>
                                  <w:sz w:val="16"/>
                                  <w:szCs w:val="16"/>
                                  <w:lang w:val="ru-RU"/>
                                </w:rPr>
                                <w:t>/</w:t>
                              </w:r>
                              <w:r>
                                <w:rPr>
                                  <w:rFonts w:ascii="Arial" w:hAnsi="Arial" w:cs="Arial"/>
                                  <w:b/>
                                  <w:bCs/>
                                  <w:color w:val="000000"/>
                                  <w:kern w:val="24"/>
                                  <w:sz w:val="16"/>
                                  <w:szCs w:val="16"/>
                                </w:rPr>
                                <w:t>kg</w:t>
                              </w:r>
                              <w:r>
                                <w:rPr>
                                  <w:rFonts w:ascii="Arial" w:hAnsi="Arial" w:cs="Arial"/>
                                  <w:b/>
                                  <w:bCs/>
                                  <w:color w:val="000000"/>
                                  <w:kern w:val="24"/>
                                  <w:sz w:val="16"/>
                                  <w:szCs w:val="16"/>
                                  <w:lang w:val="ru-RU"/>
                                </w:rPr>
                                <w:t>/</w:t>
                              </w:r>
                              <w:r>
                                <w:rPr>
                                  <w:rFonts w:ascii="Arial" w:hAnsi="Arial" w:cs="Arial"/>
                                  <w:b/>
                                  <w:bCs/>
                                  <w:color w:val="000000"/>
                                  <w:kern w:val="24"/>
                                  <w:sz w:val="16"/>
                                  <w:szCs w:val="16"/>
                                  <w:lang w:val="bg-BG"/>
                                </w:rPr>
                                <w:t>ден</w:t>
                              </w:r>
                              <w:r>
                                <w:rPr>
                                  <w:rFonts w:ascii="Arial" w:hAnsi="Arial" w:cs="Arial"/>
                                  <w:b/>
                                  <w:bCs/>
                                  <w:color w:val="000000"/>
                                  <w:kern w:val="24"/>
                                  <w:sz w:val="16"/>
                                  <w:szCs w:val="16"/>
                                  <w:lang w:val="ru-RU"/>
                                </w:rPr>
                                <w:t>)</w:t>
                              </w:r>
                            </w:p>
                            <w:p>
                              <w:pPr>
                                <w:spacing w:line="240" w:lineRule="exact"/>
                                <w:rPr>
                                  <w:sz w:val="16"/>
                                  <w:szCs w:val="16"/>
                                  <w:lang w:val="ru-RU"/>
                                </w:rPr>
                              </w:pPr>
                            </w:p>
                            <w:p>
                              <w:pPr>
                                <w:spacing w:line="240" w:lineRule="exact"/>
                                <w:rPr>
                                  <w:sz w:val="16"/>
                                  <w:szCs w:val="16"/>
                                  <w:lang w:val="ru-RU"/>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016038" y="2632235"/>
                            <a:ext cx="4934459" cy="407588"/>
                            <a:chOff x="-157155" y="0"/>
                            <a:chExt cx="4934459" cy="407588"/>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157155" y="65566"/>
                              <a:ext cx="742977" cy="342022"/>
                            </a:xfrm>
                            <a:prstGeom prst="rect">
                              <a:avLst/>
                            </a:prstGeom>
                            <a:noFill/>
                          </wps:spPr>
                          <wps:txbx>
                            <w:txbxContent>
                              <w:p>
                                <w:pPr>
                                  <w:jc w:val="center"/>
                                  <w:textAlignment w:val="baseline"/>
                                  <w:rPr>
                                    <w:rFonts w:ascii="Arial" w:hAnsi="Arial" w:cs="Arial"/>
                                    <w:color w:val="000000"/>
                                    <w:kern w:val="24"/>
                                    <w:sz w:val="14"/>
                                    <w:szCs w:val="14"/>
                                    <w:lang w:val="bg-BG"/>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Изходно ниво</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7-</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05798" y="28190"/>
                              <a:ext cx="528890" cy="29218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9-</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17-</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19-</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V relativeFrom="margin">
                  <wp14:pctHeight>0</wp14:pctHeight>
                </wp14:sizeRelV>
              </wp:anchor>
            </w:drawing>
          </mc:Choice>
          <mc:Fallback>
            <w:pict>
              <v:group id="Group 97" o:spid="_x0000_s1026" style="position:absolute;left:0;text-align:left;margin-left:-.25pt;margin-top:10.8pt;width:468.5pt;height:243.1pt;z-index:-251655168;mso-height-relative:margin" coordorigin=",-512" coordsize="59504,3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">
                <v:shapetype id="_x0000_t202" coordsize="21600,21600" o:spt="202" path="m,l,21600r21600,l21600,xe">
                  <v:stroke joinstyle="miter"/>
                  <v:path gradientshapeok="t" o:connecttype="rect"/>
                </v:shapetype>
                <v:shape id="Text Box 1" o:spid="_x0000_s1027" type="#_x0000_t202" style="position:absolute;top:23643;width:56983;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" fillcolor="white [3201]" stroked="f" strokeweight=".5pt">
                  <v:textbox inset="0,0,0,0">
                    <w:txbxContent>
                      <w:p>
                        <w:pPr>
                          <w:tabs>
                            <w:tab w:val="left" w:pos="1843"/>
                          </w:tabs>
                          <w:jc w:val="both"/>
                          <w:rPr>
                            <w:rFonts w:ascii="Arial" w:hAnsi="Arial" w:cs="Arial"/>
                            <w:sz w:val="12"/>
                            <w:szCs w:val="12"/>
                            <w:lang w:val="ru-RU"/>
                          </w:rPr>
                        </w:pPr>
                        <w:r>
                          <w:rPr>
                            <w:rFonts w:ascii="Arial" w:hAnsi="Arial" w:cs="Arial"/>
                            <w:sz w:val="12"/>
                            <w:szCs w:val="12"/>
                            <w:lang w:val="bg-BG"/>
                          </w:rPr>
                          <w:t xml:space="preserve">Количество приет           </w:t>
                        </w:r>
                        <w:r>
                          <w:rPr>
                            <w:rFonts w:ascii="Arial" w:hAnsi="Arial" w:cs="Arial"/>
                            <w:sz w:val="12"/>
                            <w:szCs w:val="12"/>
                            <w:lang w:val="es-ES"/>
                          </w:rPr>
                          <w:t xml:space="preserve">         </w:t>
                        </w:r>
                        <w:r>
                          <w:rPr>
                            <w:rFonts w:ascii="Arial" w:hAnsi="Arial" w:cs="Arial"/>
                            <w:sz w:val="12"/>
                            <w:szCs w:val="12"/>
                            <w:lang w:val="ru-RU"/>
                          </w:rPr>
                          <w:t xml:space="preserve">    102           96            97            98           91            92            91           91           94             92            90            87            86            81</w:t>
                        </w:r>
                      </w:p>
                      <w:p>
                        <w:pPr>
                          <w:tabs>
                            <w:tab w:val="left" w:pos="1843"/>
                          </w:tabs>
                          <w:spacing w:line="240" w:lineRule="auto"/>
                          <w:jc w:val="both"/>
                          <w:rPr>
                            <w:rFonts w:ascii="Arial" w:hAnsi="Arial" w:cs="Arial"/>
                            <w:sz w:val="12"/>
                            <w:szCs w:val="12"/>
                            <w:lang w:val="ru-RU"/>
                          </w:rPr>
                        </w:pPr>
                        <w:r>
                          <w:rPr>
                            <w:rFonts w:ascii="Arial" w:hAnsi="Arial" w:cs="Arial"/>
                            <w:sz w:val="12"/>
                            <w:szCs w:val="12"/>
                            <w:lang w:val="bg-BG"/>
                          </w:rPr>
                          <w:t>фениаланин с храната</w:t>
                        </w:r>
                      </w:p>
                    </w:txbxContent>
                  </v:textbox>
                </v:shape>
                <v:shape id="TextBox 39" o:spid="_x0000_s1028" type="#_x0000_t202" style="position:absolute;left:-7068;top:8891;width:24284;height:54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ru-RU"/>
                          </w:rPr>
                        </w:pPr>
                        <w:r>
                          <w:rPr>
                            <w:rFonts w:ascii="Arial" w:hAnsi="Arial" w:cs="Arial"/>
                            <w:b/>
                            <w:bCs/>
                            <w:color w:val="000000"/>
                            <w:kern w:val="24"/>
                            <w:sz w:val="16"/>
                            <w:szCs w:val="16"/>
                            <w:lang w:val="bg-BG"/>
                          </w:rPr>
                          <w:t>Среден</w:t>
                        </w:r>
                        <w:r>
                          <w:rPr>
                            <w:rFonts w:ascii="Arial" w:hAnsi="Arial" w:cs="Arial"/>
                            <w:b/>
                            <w:bCs/>
                            <w:color w:val="000000"/>
                            <w:kern w:val="24"/>
                            <w:sz w:val="16"/>
                            <w:szCs w:val="16"/>
                            <w:lang w:val="ru-RU"/>
                          </w:rPr>
                          <w:t xml:space="preserve"> (</w:t>
                        </w:r>
                        <w:r>
                          <w:rPr>
                            <w:rFonts w:ascii="Arial" w:hAnsi="Arial" w:cs="Arial"/>
                            <w:b/>
                            <w:bCs/>
                            <w:color w:val="000000"/>
                            <w:kern w:val="24"/>
                            <w:sz w:val="16"/>
                            <w:szCs w:val="16"/>
                          </w:rPr>
                          <w:t>SD</w:t>
                        </w:r>
                        <w:r>
                          <w:rPr>
                            <w:rFonts w:ascii="Arial" w:hAnsi="Arial" w:cs="Arial"/>
                            <w:b/>
                            <w:bCs/>
                            <w:color w:val="000000"/>
                            <w:kern w:val="24"/>
                            <w:sz w:val="16"/>
                            <w:szCs w:val="16"/>
                            <w:lang w:val="ru-RU"/>
                          </w:rPr>
                          <w:t xml:space="preserve">) </w:t>
                        </w:r>
                        <w:r>
                          <w:rPr>
                            <w:rFonts w:ascii="Arial" w:hAnsi="Arial" w:cs="Arial"/>
                            <w:b/>
                            <w:bCs/>
                            <w:color w:val="000000"/>
                            <w:kern w:val="24"/>
                            <w:sz w:val="16"/>
                            <w:szCs w:val="16"/>
                            <w:lang w:val="ru-RU"/>
                          </w:rPr>
                          <w:br/>
                        </w:r>
                        <w:r>
                          <w:rPr>
                            <w:rFonts w:ascii="Arial" w:hAnsi="Arial" w:cs="Arial"/>
                            <w:b/>
                            <w:bCs/>
                            <w:color w:val="000000"/>
                            <w:kern w:val="24"/>
                            <w:sz w:val="16"/>
                            <w:szCs w:val="16"/>
                            <w:lang w:val="bg-BG"/>
                          </w:rPr>
                          <w:t>прием на фенилаланин с храната</w:t>
                        </w:r>
                        <w:r>
                          <w:rPr>
                            <w:rFonts w:ascii="Arial" w:hAnsi="Arial" w:cs="Arial"/>
                            <w:b/>
                            <w:bCs/>
                            <w:color w:val="000000"/>
                            <w:kern w:val="24"/>
                            <w:sz w:val="16"/>
                            <w:szCs w:val="16"/>
                            <w:lang w:val="ru-RU"/>
                          </w:rPr>
                          <w:t xml:space="preserve"> (</w:t>
                        </w:r>
                        <w:r>
                          <w:rPr>
                            <w:rFonts w:ascii="Arial" w:hAnsi="Arial" w:cs="Arial"/>
                            <w:b/>
                            <w:bCs/>
                            <w:color w:val="000000"/>
                            <w:kern w:val="24"/>
                            <w:sz w:val="16"/>
                            <w:szCs w:val="16"/>
                          </w:rPr>
                          <w:t>mg</w:t>
                        </w:r>
                        <w:r>
                          <w:rPr>
                            <w:rFonts w:ascii="Arial" w:hAnsi="Arial" w:cs="Arial"/>
                            <w:b/>
                            <w:bCs/>
                            <w:color w:val="000000"/>
                            <w:kern w:val="24"/>
                            <w:sz w:val="16"/>
                            <w:szCs w:val="16"/>
                            <w:lang w:val="ru-RU"/>
                          </w:rPr>
                          <w:t>/</w:t>
                        </w:r>
                        <w:r>
                          <w:rPr>
                            <w:rFonts w:ascii="Arial" w:hAnsi="Arial" w:cs="Arial"/>
                            <w:b/>
                            <w:bCs/>
                            <w:color w:val="000000"/>
                            <w:kern w:val="24"/>
                            <w:sz w:val="16"/>
                            <w:szCs w:val="16"/>
                          </w:rPr>
                          <w:t>kg</w:t>
                        </w:r>
                        <w:r>
                          <w:rPr>
                            <w:rFonts w:ascii="Arial" w:hAnsi="Arial" w:cs="Arial"/>
                            <w:b/>
                            <w:bCs/>
                            <w:color w:val="000000"/>
                            <w:kern w:val="24"/>
                            <w:sz w:val="16"/>
                            <w:szCs w:val="16"/>
                            <w:lang w:val="ru-RU"/>
                          </w:rPr>
                          <w:t>/</w:t>
                        </w:r>
                        <w:r>
                          <w:rPr>
                            <w:rFonts w:ascii="Arial" w:hAnsi="Arial" w:cs="Arial"/>
                            <w:b/>
                            <w:bCs/>
                            <w:color w:val="000000"/>
                            <w:kern w:val="24"/>
                            <w:sz w:val="16"/>
                            <w:szCs w:val="16"/>
                            <w:lang w:val="bg-BG"/>
                          </w:rPr>
                          <w:t>ден</w:t>
                        </w:r>
                        <w:r>
                          <w:rPr>
                            <w:rFonts w:ascii="Arial" w:hAnsi="Arial" w:cs="Arial"/>
                            <w:b/>
                            <w:bCs/>
                            <w:color w:val="000000"/>
                            <w:kern w:val="24"/>
                            <w:sz w:val="16"/>
                            <w:szCs w:val="16"/>
                            <w:lang w:val="ru-RU"/>
                          </w:rPr>
                          <w:t>)</w:t>
                        </w:r>
                      </w:p>
                      <w:p>
                        <w:pPr>
                          <w:spacing w:line="240" w:lineRule="exact"/>
                          <w:rPr>
                            <w:sz w:val="16"/>
                            <w:szCs w:val="16"/>
                            <w:lang w:val="ru-RU"/>
                          </w:rPr>
                        </w:pPr>
                      </w:p>
                      <w:p>
                        <w:pPr>
                          <w:spacing w:line="240" w:lineRule="exact"/>
                          <w:rPr>
                            <w:sz w:val="16"/>
                            <w:szCs w:val="16"/>
                            <w:lang w:val="ru-RU"/>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0160;top:26322;width:49344;height:4076" coordorigin="-1571" coordsize="49344,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1571;top:655;width:7429;height:3420;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lang w:val="bg-BG"/>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Изходно ниво</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7-</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8</w:t>
                          </w:r>
                        </w:p>
                        <w:p/>
                        <w:p/>
                      </w:txbxContent>
                    </v:textbox>
                  </v:shape>
                  <v:shape id="TextBox 63" o:spid="_x0000_s1117" type="#_x0000_t202" style="position:absolute;left:15057;top:281;width:5289;height:2922;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9-</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17-</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19-</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21-</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23-</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25-</w:t>
                          </w:r>
                          <w:r>
                            <w:rPr>
                              <w:rFonts w:ascii="Arial" w:hAnsi="Arial" w:cs="Arial"/>
                              <w:color w:val="000000"/>
                              <w:kern w:val="24"/>
                              <w:sz w:val="14"/>
                              <w:szCs w:val="14"/>
                              <w:lang w:val="bg-BG"/>
                              <w14:textFill>
                                <w14:solidFill>
                                  <w14:srgbClr w14:val="000000">
                                    <w14:lumMod w14:val="50000"/>
                                  </w14:srgbClr>
                                </w14:solidFill>
                              </w14:textFill>
                            </w:rPr>
                            <w:t>С</w:t>
                          </w:r>
                          <w:r>
                            <w:rPr>
                              <w:rFonts w:ascii="Arial" w:hAnsi="Arial" w:cs="Arial"/>
                              <w:color w:val="000000"/>
                              <w:kern w:val="24"/>
                              <w:sz w:val="14"/>
                              <w:szCs w:val="14"/>
                              <w14:textFill>
                                <w14:solidFill>
                                  <w14:srgbClr w14:val="000000">
                                    <w14:lumMod w14:val="50000"/>
                                  </w14:srgbClr>
                                </w14:solidFill>
                              </w14:textFill>
                            </w:rPr>
                            <w:t>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spacing w:line="240" w:lineRule="auto"/>
        <w:jc w:val="both"/>
        <w:rPr>
          <w:lang w:val="bg-BG"/>
        </w:rPr>
      </w:pPr>
    </w:p>
    <w:p>
      <w:pPr>
        <w:tabs>
          <w:tab w:val="left" w:pos="144"/>
        </w:tabs>
        <w:rPr>
          <w:sz w:val="20"/>
          <w:lang w:val="bg-BG"/>
        </w:rPr>
      </w:pPr>
    </w:p>
    <w:tbl>
      <w:tblPr>
        <w:tblStyle w:val="TableGrid"/>
        <w:tblW w:w="0" w:type="auto"/>
        <w:tblInd w:w="1650" w:type="dxa"/>
        <w:tblLook w:val="04A0" w:firstRow="1" w:lastRow="0" w:firstColumn="1" w:lastColumn="0" w:noHBand="0" w:noVBand="1"/>
      </w:tblPr>
      <w:tblGrid>
        <w:gridCol w:w="6968"/>
      </w:tblGrid>
      <w:tr>
        <w:trPr>
          <w:trHeight w:val="305"/>
        </w:trPr>
        <w:tc>
          <w:tcPr>
            <w:tcW w:w="6968" w:type="dxa"/>
          </w:tcPr>
          <w:p>
            <w:pPr>
              <w:pStyle w:val="Footer"/>
              <w:jc w:val="center"/>
              <w:rPr>
                <w:rFonts w:cs="Arial"/>
                <w:szCs w:val="16"/>
                <w:lang w:val="bg-BG"/>
              </w:rPr>
            </w:pPr>
            <w:r>
              <w:rPr>
                <w:lang w:val="bg-BG" w:eastAsia="bg-BG"/>
              </w:rPr>
              <mc:AlternateContent>
                <mc:Choice Requires="wps">
                  <w:drawing>
                    <wp:anchor distT="0" distB="0" distL="114300" distR="114300" simplePos="0" relativeHeight="251660288" behindDoc="0" locked="0" layoutInCell="1" allowOverlap="1">
                      <wp:simplePos x="0" y="0"/>
                      <wp:positionH relativeFrom="column">
                        <wp:posOffset>3652520</wp:posOffset>
                      </wp:positionH>
                      <wp:positionV relativeFrom="paragraph">
                        <wp:posOffset>87630</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id="Freeform: Shape 257" o:spid="_x0000_s1026" style="position:absolute;margin-left:287.6pt;margin-top:6.9pt;width:20.7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" path="m,l7139964,e" filled="f" strokecolor="black [3213]" strokeweight=".43814mm">
                      <v:stroke joinstyle="miter"/>
                      <v:path arrowok="t" o:connecttype="custom" o:connectlocs="0,0;262890,0" o:connectangles="0,0"/>
                    </v:shape>
                  </w:pict>
                </mc:Fallback>
              </mc:AlternateContent>
            </w:r>
            <w:r>
              <w:rPr>
                <w:lang w:val="bg-BG" w:eastAsia="bg-BG"/>
              </w:rPr>
              <mc:AlternateContent>
                <mc:Choice Requires="wpg">
                  <w:drawing>
                    <wp:anchor distT="0" distB="0" distL="114300" distR="114300" simplePos="0" relativeHeight="251659264" behindDoc="0" locked="0" layoutInCell="1" allowOverlap="1">
                      <wp:simplePos x="0" y="0"/>
                      <wp:positionH relativeFrom="column">
                        <wp:posOffset>883155</wp:posOffset>
                      </wp:positionH>
                      <wp:positionV relativeFrom="paragraph">
                        <wp:posOffset>69850</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id="Group 1" o:spid="_x0000_s1026" style="position:absolute;margin-left:69.55pt;margin-top:5.5pt;width:20.7pt;height:3.8pt;z-index:251659264;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szCs w:val="16"/>
                <w:lang w:val="bg-BG"/>
              </w:rPr>
              <w:t xml:space="preserve">Показатели:                   </w:t>
            </w:r>
            <w:r>
              <w:rPr>
                <w:rFonts w:cs="Arial"/>
                <w:szCs w:val="16"/>
                <w:lang w:val="bg-BG"/>
              </w:rPr>
              <w:t>Прием на фенилаланин с храната (mg/kg/ден)                 RDA</w:t>
            </w:r>
          </w:p>
        </w:tc>
      </w:tr>
    </w:tbl>
    <w:p>
      <w:pPr>
        <w:tabs>
          <w:tab w:val="left" w:pos="144"/>
        </w:tabs>
        <w:spacing w:line="240" w:lineRule="auto"/>
        <w:rPr>
          <w:sz w:val="20"/>
          <w:lang w:val="bg-BG"/>
        </w:rPr>
      </w:pPr>
    </w:p>
    <w:p>
      <w:pPr>
        <w:tabs>
          <w:tab w:val="left" w:pos="144"/>
        </w:tabs>
        <w:spacing w:line="240" w:lineRule="auto"/>
        <w:rPr>
          <w:sz w:val="20"/>
          <w:lang w:val="bg-BG"/>
        </w:rPr>
      </w:pPr>
      <w:r>
        <w:rPr>
          <w:sz w:val="20"/>
          <w:lang w:val="bg-BG"/>
        </w:rPr>
        <w:t>ФКУ, фенилкетонурия; ПДП, препоръчителен дневен прием; SD, стандартно отклонение; С, седмица</w:t>
      </w:r>
    </w:p>
    <w:p>
      <w:pPr>
        <w:spacing w:line="240" w:lineRule="auto"/>
        <w:rPr>
          <w:sz w:val="20"/>
          <w:lang w:val="bg-BG"/>
        </w:rPr>
      </w:pPr>
      <w:r>
        <w:rPr>
          <w:sz w:val="20"/>
          <w:lang w:val="bg-BG"/>
        </w:rPr>
        <w:t>Забележка: Изходното ниво се определя като среднодневния прием на фенилаланин (mg/kg/ден) на Месец 1. ПДП е 0,8 g протеин/kg, което е еквивалентно на приблизително 40 mg/kg/ден фенилаланин. Нивата на фенилаланин в кръвта на изходно ниво представляват средната стойност от периода на предварителна оценка на Седмица 1-2. 1 g протеин е еквивалентен на приблизително 50 mg фенилаланин.</w:t>
      </w:r>
    </w:p>
    <w:p>
      <w:pPr>
        <w:tabs>
          <w:tab w:val="clear" w:pos="567"/>
        </w:tabs>
        <w:spacing w:line="240" w:lineRule="auto"/>
        <w:rPr>
          <w:b/>
          <w:szCs w:val="22"/>
          <w:lang w:val="bg-BG"/>
        </w:rPr>
      </w:pPr>
    </w:p>
    <w:p>
      <w:pPr>
        <w:spacing w:line="240" w:lineRule="auto"/>
        <w:rPr>
          <w:lang w:val="bg-BG"/>
        </w:rPr>
      </w:pPr>
      <w:r>
        <w:rPr>
          <w:szCs w:val="22"/>
          <w:lang w:val="bg-BG"/>
        </w:rPr>
        <w:t xml:space="preserve">Тези данни показват, че лечението със сепиаптерин може да позволи частично освобождаване от силно ограничителната диета, към която трябва да се придържат пациентите с ФКУ. </w:t>
      </w:r>
    </w:p>
    <w:p>
      <w:pPr>
        <w:spacing w:line="240" w:lineRule="auto"/>
        <w:rPr>
          <w:szCs w:val="22"/>
          <w:lang w:val="bg-BG"/>
        </w:rPr>
      </w:pPr>
    </w:p>
    <w:p>
      <w:pPr>
        <w:autoSpaceDE w:val="0"/>
        <w:autoSpaceDN w:val="0"/>
        <w:adjustRightInd w:val="0"/>
        <w:spacing w:line="240" w:lineRule="auto"/>
        <w:rPr>
          <w:szCs w:val="22"/>
          <w:lang w:val="bg-BG"/>
        </w:rPr>
      </w:pPr>
      <w:r>
        <w:rPr>
          <w:b/>
          <w:bCs/>
          <w:szCs w:val="22"/>
          <w:lang w:val="bg-BG"/>
        </w:rPr>
        <w:t>Проучване 4 (PTC923</w:t>
      </w:r>
      <w:r>
        <w:rPr>
          <w:b/>
          <w:bCs/>
          <w:szCs w:val="22"/>
          <w:lang w:val="bg-BG"/>
        </w:rPr>
        <w:noBreakHyphen/>
        <w:t>PKU</w:t>
      </w:r>
      <w:r>
        <w:rPr>
          <w:b/>
          <w:bCs/>
          <w:szCs w:val="22"/>
          <w:lang w:val="bg-BG"/>
        </w:rPr>
        <w:noBreakHyphen/>
        <w:t>301)</w:t>
      </w:r>
      <w:r>
        <w:rPr>
          <w:szCs w:val="22"/>
          <w:lang w:val="bg-BG"/>
        </w:rPr>
        <w:t xml:space="preserve"> е фаза 3, открито, рандомизирано, активно</w:t>
      </w:r>
      <w:r>
        <w:rPr>
          <w:szCs w:val="22"/>
          <w:lang w:val="bg-BG"/>
        </w:rPr>
        <w:noBreakHyphen/>
        <w:t xml:space="preserve">контролирано, кръстосано проучване в 2 части на сепиаптерин спрямо сапроптерин при участници с ФКУ на възраст ≥ 2 години. </w:t>
      </w:r>
    </w:p>
    <w:p>
      <w:pPr>
        <w:autoSpaceDE w:val="0"/>
        <w:autoSpaceDN w:val="0"/>
        <w:adjustRightInd w:val="0"/>
        <w:spacing w:line="240" w:lineRule="auto"/>
        <w:rPr>
          <w:szCs w:val="22"/>
          <w:lang w:val="bg-BG"/>
        </w:rPr>
      </w:pPr>
    </w:p>
    <w:p>
      <w:pPr>
        <w:spacing w:line="240" w:lineRule="auto"/>
        <w:rPr>
          <w:szCs w:val="22"/>
          <w:lang w:val="bg-BG"/>
        </w:rPr>
      </w:pPr>
      <w:r>
        <w:rPr>
          <w:szCs w:val="22"/>
          <w:lang w:val="bg-BG"/>
        </w:rPr>
        <w:t>В Част 1 от проучването участниците преминават 14</w:t>
      </w:r>
      <w:r>
        <w:rPr>
          <w:szCs w:val="22"/>
          <w:lang w:val="bg-BG"/>
        </w:rPr>
        <w:noBreakHyphen/>
        <w:t>дневно открито лечение със сепиаптерин 60 mg/kg/ден за оценка на отговора, дефиниран като ≥ 20% намаление на нивата на фенилаланин в кръвта спрямо изходното ниво. От 82 участници 67 (81,7%) са имали отговор със средно намаление на нивата на фенилаланин 415,5 μmol/l (59,1% намаление спрямо изходното ниво). От тях 62 участници са получили правото да преминат в Част 2, като те са рандомизирани да получават една от две лекарствени комбинации: сапроптерин</w:t>
      </w:r>
      <w:r>
        <w:rPr>
          <w:szCs w:val="22"/>
          <w:lang w:val="bg-BG"/>
        </w:rPr>
        <w:noBreakHyphen/>
        <w:t>сепиаптерин (n = 30) или сепиаптерин</w:t>
      </w:r>
      <w:r>
        <w:rPr>
          <w:szCs w:val="22"/>
          <w:lang w:val="bg-BG"/>
        </w:rPr>
        <w:noBreakHyphen/>
        <w:t>сапроптерин (n = 32), като между леченията има 14 дни период на очистване. Първичната крайна точка за ефикасност в Част 2 е средната промяна в нивата на фенилаланин в кръвта до Седмици 3 и 4 спрямо изходното ниво. Първичният анализ показва статистически значима разлика в лечението в полза на лечението със сепиаптерин 60 mg/kg/ден спрямо сапроптерин 20 mg/kg/ден (р&lt;0,0001) при участници с намаление в нивата на фенилаланин ≥ 30% в Част 1. Лечението със сепиаптерин води до бързо и трайно намаление в нивата на фенилаланин. До Ден 28 от лечението, изчислената по метода на най</w:t>
      </w:r>
      <w:r>
        <w:rPr>
          <w:szCs w:val="22"/>
          <w:lang w:val="bg-BG"/>
        </w:rPr>
        <w:noBreakHyphen/>
        <w:t xml:space="preserve">малките квадрати (LS) средна промяна в нивата на фенилаланин в кръвта до Седмици 3 и 4 спрямо изходното ниво е </w:t>
      </w:r>
      <w:r>
        <w:rPr>
          <w:szCs w:val="22"/>
          <w:lang w:val="bg-BG"/>
        </w:rPr>
        <w:noBreakHyphen/>
        <w:t xml:space="preserve">437,0 μmol/l в групата на лечение със сепиаптерин и </w:t>
      </w:r>
      <w:r>
        <w:rPr>
          <w:szCs w:val="22"/>
          <w:lang w:val="bg-BG"/>
        </w:rPr>
        <w:noBreakHyphen/>
        <w:t xml:space="preserve">256,6 μmol/l в групата на лечение със сапроптерин, като средната LS разлика между леченията е </w:t>
      </w:r>
      <w:r>
        <w:rPr>
          <w:szCs w:val="22"/>
          <w:lang w:val="bg-BG"/>
        </w:rPr>
        <w:noBreakHyphen/>
        <w:t>180,4 μmol/l (р&lt;0,0001). При участниците с отговор към BH</w:t>
      </w:r>
      <w:r>
        <w:rPr>
          <w:szCs w:val="22"/>
          <w:vertAlign w:val="subscript"/>
          <w:lang w:val="bg-BG"/>
        </w:rPr>
        <w:t>4</w:t>
      </w:r>
      <w:r>
        <w:rPr>
          <w:szCs w:val="22"/>
          <w:lang w:val="bg-BG"/>
        </w:rPr>
        <w:t xml:space="preserve"> средната абсолютна стойност на концентрацията на фенилаланин намалява от 775,9 до 323,7 μmol/l в групата на лечение със сепиаптерин, спрямо 854,1 до 552 μmol/l в групата на лечение със сапроптеринов дихидрохлорид (средна LS разлика: </w:t>
      </w:r>
      <w:r>
        <w:rPr>
          <w:szCs w:val="22"/>
          <w:lang w:val="bg-BG"/>
        </w:rPr>
        <w:noBreakHyphen/>
        <w:t xml:space="preserve">214 μmol/l [95% </w:t>
      </w:r>
      <w:r>
        <w:rPr>
          <w:color w:val="000000"/>
          <w:szCs w:val="22"/>
          <w:lang w:val="bg-BG"/>
        </w:rPr>
        <w:t>ДИ</w:t>
      </w:r>
      <w:r>
        <w:rPr>
          <w:szCs w:val="22"/>
          <w:lang w:val="bg-BG"/>
        </w:rPr>
        <w:t xml:space="preserve">: </w:t>
      </w:r>
      <w:r>
        <w:rPr>
          <w:szCs w:val="22"/>
          <w:lang w:val="bg-BG"/>
        </w:rPr>
        <w:noBreakHyphen/>
        <w:t xml:space="preserve">274,1, </w:t>
      </w:r>
      <w:r>
        <w:rPr>
          <w:szCs w:val="22"/>
          <w:lang w:val="bg-BG"/>
        </w:rPr>
        <w:noBreakHyphen/>
        <w:t>153,9]; p&lt;0,0001). При пациентите, които са получавали ВН</w:t>
      </w:r>
      <w:r>
        <w:rPr>
          <w:szCs w:val="22"/>
          <w:vertAlign w:val="subscript"/>
          <w:lang w:val="bg-BG"/>
        </w:rPr>
        <w:t>4</w:t>
      </w:r>
      <w:r>
        <w:rPr>
          <w:szCs w:val="22"/>
          <w:lang w:val="bg-BG"/>
        </w:rPr>
        <w:t xml:space="preserve"> при включването в проучването, средната абсолютна стойност за концентрацията на фенилаланин намалява от 842,6 до 370,9 μmol/l в групата на лечение със сепиаптерин, спрямо намаление от 910,8 до 629,0 μmol/l в групата на лечение със сапроптеринов дихидрохлорид (средна LS разлика: </w:t>
      </w:r>
      <w:r>
        <w:rPr>
          <w:szCs w:val="22"/>
          <w:lang w:val="bg-BG"/>
        </w:rPr>
        <w:noBreakHyphen/>
        <w:t xml:space="preserve">248,5 μmol/l [95% </w:t>
      </w:r>
      <w:r>
        <w:rPr>
          <w:color w:val="000000"/>
          <w:szCs w:val="22"/>
          <w:lang w:val="bg-BG"/>
        </w:rPr>
        <w:t>ДИ</w:t>
      </w:r>
      <w:r>
        <w:rPr>
          <w:szCs w:val="22"/>
          <w:lang w:val="bg-BG"/>
        </w:rPr>
        <w:t xml:space="preserve">: </w:t>
      </w:r>
      <w:r>
        <w:rPr>
          <w:szCs w:val="22"/>
          <w:lang w:val="bg-BG"/>
        </w:rPr>
        <w:noBreakHyphen/>
        <w:t xml:space="preserve">320,5, </w:t>
      </w:r>
      <w:r>
        <w:rPr>
          <w:szCs w:val="22"/>
          <w:lang w:val="bg-BG"/>
        </w:rPr>
        <w:noBreakHyphen/>
        <w:t>176,5]; р&lt;0,0001). Сепиаптерин демонстрира статистически значимо по-голямо намаление на първичната крайна точка спрямо сапроптерин при цялата популация, поради което по-голям дял от пациентите постигат целевите нива на фенилаланин в кръвта.</w:t>
      </w:r>
    </w:p>
    <w:p>
      <w:pPr>
        <w:spacing w:line="240" w:lineRule="auto"/>
        <w:rPr>
          <w:lang w:val="bg-BG"/>
        </w:rPr>
      </w:pPr>
    </w:p>
    <w:p>
      <w:pPr>
        <w:spacing w:line="240" w:lineRule="auto"/>
        <w:rPr>
          <w:lang w:val="bg-BG"/>
        </w:rPr>
      </w:pPr>
      <w:r>
        <w:rPr>
          <w:szCs w:val="22"/>
          <w:lang w:val="bg-BG"/>
        </w:rPr>
        <w:t>Участници с анамнеза за алергии или нежелани реакции към синтетичен BH</w:t>
      </w:r>
      <w:r>
        <w:rPr>
          <w:szCs w:val="22"/>
          <w:vertAlign w:val="subscript"/>
          <w:lang w:val="bg-BG"/>
        </w:rPr>
        <w:t>4</w:t>
      </w:r>
      <w:r>
        <w:rPr>
          <w:szCs w:val="22"/>
          <w:lang w:val="bg-BG"/>
        </w:rPr>
        <w:t xml:space="preserve"> са изключени от клиничните проучвания.</w:t>
      </w:r>
    </w:p>
    <w:p>
      <w:pPr>
        <w:spacing w:line="240" w:lineRule="auto"/>
        <w:rPr>
          <w:lang w:val="bg-BG"/>
        </w:rPr>
      </w:pPr>
    </w:p>
    <w:p>
      <w:pPr>
        <w:spacing w:line="240" w:lineRule="auto"/>
        <w:rPr>
          <w:lang w:val="bg-BG"/>
        </w:rPr>
      </w:pPr>
      <w:r>
        <w:rPr>
          <w:noProof/>
          <w:szCs w:val="22"/>
          <w:lang w:val="bg-BG"/>
        </w:rPr>
        <w:t xml:space="preserve">Европейската агенция по лекарствата отлага задължението за предоставяне на резултатите от проучванията със </w:t>
      </w:r>
      <w:r>
        <w:rPr>
          <w:szCs w:val="22"/>
          <w:lang w:val="bg-BG"/>
        </w:rPr>
        <w:t>Sephience при една или повече подгрупи на педиатричната популация при ХФА (вж. точка 4.2 за информация относно употреба в педиатрията).</w:t>
      </w:r>
    </w:p>
    <w:p>
      <w:pPr>
        <w:spacing w:line="240" w:lineRule="auto"/>
        <w:rPr>
          <w:lang w:val="bg-BG"/>
        </w:rPr>
      </w:pPr>
    </w:p>
    <w:p>
      <w:pPr>
        <w:keepNext/>
        <w:spacing w:line="240" w:lineRule="auto"/>
        <w:ind w:left="562" w:hanging="562"/>
        <w:rPr>
          <w:b/>
          <w:szCs w:val="22"/>
          <w:lang w:val="bg-BG"/>
        </w:rPr>
      </w:pPr>
      <w:r>
        <w:rPr>
          <w:b/>
          <w:bCs/>
          <w:szCs w:val="22"/>
          <w:lang w:val="bg-BG"/>
        </w:rPr>
        <w:t>5.2</w:t>
      </w:r>
      <w:r>
        <w:rPr>
          <w:b/>
          <w:bCs/>
          <w:szCs w:val="22"/>
          <w:lang w:val="bg-BG"/>
        </w:rPr>
        <w:tab/>
        <w:t>Фармакокинетични свойства</w:t>
      </w:r>
      <w:r>
        <w:rPr>
          <w:b/>
          <w:szCs w:val="22"/>
          <w:highlight w:val="yellow"/>
          <w:lang w:val="bg-BG"/>
        </w:rPr>
        <w:fldChar w:fldCharType="begin"/>
      </w:r>
      <w:r>
        <w:rPr>
          <w:b/>
          <w:szCs w:val="22"/>
          <w:highlight w:val="yellow"/>
          <w:lang w:val="bg-BG"/>
        </w:rPr>
        <w:instrText xml:space="preserve"> DOCVARIABLE vault_nd_edee54ce-4cb8-427a-ae96-e047486cf424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keepNext/>
        <w:numPr>
          <w:ilvl w:val="12"/>
          <w:numId w:val="0"/>
        </w:numPr>
        <w:spacing w:line="240" w:lineRule="auto"/>
        <w:ind w:right="-2"/>
        <w:rPr>
          <w:u w:val="single"/>
          <w:lang w:val="bg-BG"/>
        </w:rPr>
      </w:pPr>
    </w:p>
    <w:p>
      <w:pPr>
        <w:keepNext/>
        <w:numPr>
          <w:ilvl w:val="12"/>
          <w:numId w:val="0"/>
        </w:numPr>
        <w:spacing w:line="240" w:lineRule="auto"/>
        <w:ind w:right="-2"/>
        <w:rPr>
          <w:u w:val="single"/>
          <w:lang w:val="bg-BG"/>
        </w:rPr>
      </w:pPr>
      <w:r>
        <w:rPr>
          <w:szCs w:val="22"/>
          <w:u w:val="single"/>
          <w:lang w:val="bg-BG"/>
        </w:rPr>
        <w:t>Абсорбция</w:t>
      </w:r>
    </w:p>
    <w:p>
      <w:pPr>
        <w:keepNext/>
        <w:numPr>
          <w:ilvl w:val="12"/>
          <w:numId w:val="0"/>
        </w:numPr>
        <w:spacing w:line="240" w:lineRule="auto"/>
        <w:ind w:right="-2"/>
        <w:rPr>
          <w:u w:val="single"/>
          <w:lang w:val="bg-BG"/>
        </w:rPr>
      </w:pPr>
    </w:p>
    <w:p>
      <w:pPr>
        <w:keepNext/>
        <w:numPr>
          <w:ilvl w:val="12"/>
          <w:numId w:val="0"/>
        </w:numPr>
        <w:spacing w:line="240" w:lineRule="auto"/>
        <w:ind w:right="-2"/>
        <w:rPr>
          <w:lang w:val="bg-BG"/>
        </w:rPr>
      </w:pPr>
      <w:r>
        <w:rPr>
          <w:szCs w:val="22"/>
          <w:lang w:val="bg-BG"/>
        </w:rPr>
        <w:t>След перорално приложение сепиаптерин се абсорбира бързо, като пиковите плазмени концентрации се постигат след около 1 до 3 часа и спадат бързо до под границата на количествено определяне (0,75 ng/ml) (обикновено до 12 часа). Максималната плазмена концентрация на сепиаптерин (C</w:t>
      </w:r>
      <w:r>
        <w:rPr>
          <w:szCs w:val="22"/>
          <w:vertAlign w:val="subscript"/>
          <w:lang w:val="bg-BG"/>
        </w:rPr>
        <w:t>max</w:t>
      </w:r>
      <w:r>
        <w:rPr>
          <w:szCs w:val="22"/>
          <w:lang w:val="bg-BG"/>
        </w:rPr>
        <w:t>) е приблизително 2,80 ng/ml след дозата 60 mg/kg/ден в продължение на 7 дни с висококалорична диета с високо съдържание на мазнини. Не се наблюдава кумулиране на сепиаптерин след многократно прилагане.</w:t>
      </w:r>
    </w:p>
    <w:p>
      <w:pPr>
        <w:numPr>
          <w:ilvl w:val="12"/>
          <w:numId w:val="0"/>
        </w:numPr>
        <w:spacing w:line="240" w:lineRule="auto"/>
        <w:ind w:right="-2"/>
        <w:rPr>
          <w:lang w:val="bg-BG"/>
        </w:rPr>
      </w:pPr>
    </w:p>
    <w:p>
      <w:pPr>
        <w:spacing w:line="240" w:lineRule="auto"/>
        <w:ind w:right="-2"/>
        <w:rPr>
          <w:szCs w:val="22"/>
          <w:lang w:val="bg-BG"/>
        </w:rPr>
      </w:pPr>
      <w:r>
        <w:rPr>
          <w:szCs w:val="22"/>
          <w:lang w:val="bg-BG"/>
        </w:rPr>
        <w:t>В плазмата сепиаптерин се метаболизира екстензивно, за да образува фармакологично активния метаболит BH</w:t>
      </w:r>
      <w:r>
        <w:rPr>
          <w:szCs w:val="22"/>
          <w:vertAlign w:val="subscript"/>
          <w:lang w:val="bg-BG"/>
        </w:rPr>
        <w:t>4</w:t>
      </w:r>
      <w:r>
        <w:rPr>
          <w:szCs w:val="22"/>
          <w:lang w:val="bg-BG"/>
        </w:rPr>
        <w:t>. Привидният терминален полуживот на BH</w:t>
      </w:r>
      <w:r>
        <w:rPr>
          <w:szCs w:val="22"/>
          <w:vertAlign w:val="subscript"/>
          <w:lang w:val="bg-BG"/>
        </w:rPr>
        <w:t>4</w:t>
      </w:r>
      <w:r>
        <w:rPr>
          <w:szCs w:val="22"/>
          <w:lang w:val="bg-BG"/>
        </w:rPr>
        <w:t xml:space="preserve"> е приблизително 5 часа. Както C</w:t>
      </w:r>
      <w:r>
        <w:rPr>
          <w:szCs w:val="22"/>
          <w:vertAlign w:val="subscript"/>
          <w:lang w:val="bg-BG"/>
        </w:rPr>
        <w:t>max</w:t>
      </w:r>
      <w:r>
        <w:rPr>
          <w:szCs w:val="22"/>
          <w:lang w:val="bg-BG"/>
        </w:rPr>
        <w:t>, така и площта под кривата „концентрация-време“ на BH</w:t>
      </w:r>
      <w:r>
        <w:rPr>
          <w:szCs w:val="22"/>
          <w:vertAlign w:val="subscript"/>
          <w:lang w:val="bg-BG"/>
        </w:rPr>
        <w:t>4</w:t>
      </w:r>
      <w:r>
        <w:rPr>
          <w:szCs w:val="22"/>
          <w:lang w:val="bg-BG"/>
        </w:rPr>
        <w:t xml:space="preserve"> от време нула до 24 часа след прилагане на дозата (AUC</w:t>
      </w:r>
      <w:r>
        <w:rPr>
          <w:szCs w:val="22"/>
          <w:vertAlign w:val="subscript"/>
          <w:lang w:val="bg-BG"/>
        </w:rPr>
        <w:t>0-24h</w:t>
      </w:r>
      <w:r>
        <w:rPr>
          <w:szCs w:val="22"/>
          <w:lang w:val="bg-BG"/>
        </w:rPr>
        <w:t>) се</w:t>
      </w:r>
      <w:r>
        <w:rPr>
          <w:szCs w:val="22"/>
          <w:vertAlign w:val="subscript"/>
          <w:lang w:val="bg-BG"/>
        </w:rPr>
        <w:t xml:space="preserve"> </w:t>
      </w:r>
      <w:r>
        <w:rPr>
          <w:szCs w:val="22"/>
          <w:lang w:val="bg-BG"/>
        </w:rPr>
        <w:t>увеличават с дозата, като увеличението е по-малко от пропорционално на дозата, когато дозата сепиаптерин е над 20 mg/kg. Няма кумулиране на BH</w:t>
      </w:r>
      <w:r>
        <w:rPr>
          <w:szCs w:val="22"/>
          <w:vertAlign w:val="subscript"/>
          <w:lang w:val="bg-BG"/>
        </w:rPr>
        <w:t>4</w:t>
      </w:r>
      <w:r>
        <w:rPr>
          <w:szCs w:val="22"/>
          <w:lang w:val="bg-BG"/>
        </w:rPr>
        <w:t xml:space="preserve"> след многократни дози сепиаптерин до 60 mg/kg в продължение на 7 дни.</w:t>
      </w:r>
    </w:p>
    <w:p>
      <w:pPr>
        <w:spacing w:line="240" w:lineRule="auto"/>
        <w:ind w:right="-2"/>
        <w:rPr>
          <w:lang w:val="bg-BG"/>
        </w:rPr>
      </w:pPr>
    </w:p>
    <w:p>
      <w:pPr>
        <w:numPr>
          <w:ilvl w:val="12"/>
          <w:numId w:val="0"/>
        </w:numPr>
        <w:spacing w:line="240" w:lineRule="auto"/>
        <w:ind w:right="-2"/>
        <w:rPr>
          <w:i/>
          <w:lang w:val="bg-BG"/>
        </w:rPr>
      </w:pPr>
      <w:r>
        <w:rPr>
          <w:i/>
          <w:iCs/>
          <w:szCs w:val="22"/>
          <w:lang w:val="bg-BG"/>
        </w:rPr>
        <w:t>Ефект на храната</w:t>
      </w:r>
    </w:p>
    <w:p>
      <w:pPr>
        <w:spacing w:line="240" w:lineRule="auto"/>
        <w:ind w:right="-2"/>
        <w:rPr>
          <w:lang w:val="bg-BG"/>
        </w:rPr>
      </w:pPr>
      <w:r>
        <w:rPr>
          <w:szCs w:val="22"/>
          <w:lang w:val="bg-BG"/>
        </w:rPr>
        <w:t>Когато сепиаптерин се прилага с нискокалорична храна с ниско съдържание на мазнини в дозовия диапазон от 20 до 60 mg/kg, експозицията на BH</w:t>
      </w:r>
      <w:r>
        <w:rPr>
          <w:szCs w:val="22"/>
          <w:vertAlign w:val="subscript"/>
          <w:lang w:val="bg-BG"/>
        </w:rPr>
        <w:t>4</w:t>
      </w:r>
      <w:r>
        <w:rPr>
          <w:szCs w:val="22"/>
          <w:lang w:val="bg-BG"/>
        </w:rPr>
        <w:t xml:space="preserve"> е 1,69 до 1,72 пъти по-висока за C</w:t>
      </w:r>
      <w:r>
        <w:rPr>
          <w:szCs w:val="22"/>
          <w:vertAlign w:val="subscript"/>
          <w:lang w:val="bg-BG"/>
        </w:rPr>
        <w:t>max</w:t>
      </w:r>
      <w:r>
        <w:rPr>
          <w:szCs w:val="22"/>
          <w:lang w:val="bg-BG"/>
        </w:rPr>
        <w:t xml:space="preserve"> и 1,62 до 1,73 пъти по-висока за AUC</w:t>
      </w:r>
      <w:r>
        <w:rPr>
          <w:szCs w:val="22"/>
          <w:vertAlign w:val="subscript"/>
          <w:lang w:val="bg-BG"/>
        </w:rPr>
        <w:t>0‐24h</w:t>
      </w:r>
      <w:r>
        <w:rPr>
          <w:szCs w:val="22"/>
          <w:lang w:val="bg-BG"/>
        </w:rPr>
        <w:t xml:space="preserve"> в сравнение с приложението на гладно. Когато сепиаптерин се прилага с висококалорична храна с високо съдържание на мазнини, експозицията на BH</w:t>
      </w:r>
      <w:r>
        <w:rPr>
          <w:szCs w:val="22"/>
          <w:vertAlign w:val="subscript"/>
          <w:lang w:val="bg-BG"/>
        </w:rPr>
        <w:t>4</w:t>
      </w:r>
      <w:r>
        <w:rPr>
          <w:szCs w:val="22"/>
          <w:lang w:val="bg-BG"/>
        </w:rPr>
        <w:t xml:space="preserve"> е 2,21 до 2,26 пъти по-висока за C</w:t>
      </w:r>
      <w:r>
        <w:rPr>
          <w:szCs w:val="22"/>
          <w:vertAlign w:val="subscript"/>
          <w:lang w:val="bg-BG"/>
        </w:rPr>
        <w:t>max</w:t>
      </w:r>
      <w:r>
        <w:rPr>
          <w:szCs w:val="22"/>
          <w:lang w:val="bg-BG"/>
        </w:rPr>
        <w:t xml:space="preserve"> и 2,51 до 2,84 пъти по-висока за AUC</w:t>
      </w:r>
      <w:r>
        <w:rPr>
          <w:szCs w:val="22"/>
          <w:vertAlign w:val="subscript"/>
          <w:lang w:val="bg-BG"/>
        </w:rPr>
        <w:t>0‐24h</w:t>
      </w:r>
      <w:r>
        <w:rPr>
          <w:szCs w:val="22"/>
          <w:lang w:val="bg-BG"/>
        </w:rPr>
        <w:t xml:space="preserve"> в сравнение с приложението на гладно. </w:t>
      </w:r>
    </w:p>
    <w:p>
      <w:pPr>
        <w:spacing w:line="240" w:lineRule="auto"/>
        <w:ind w:right="-2"/>
        <w:rPr>
          <w:lang w:val="bg-BG"/>
        </w:rPr>
      </w:pPr>
    </w:p>
    <w:p>
      <w:pPr>
        <w:spacing w:line="240" w:lineRule="auto"/>
        <w:ind w:right="-2"/>
        <w:rPr>
          <w:lang w:val="bg-BG"/>
        </w:rPr>
      </w:pPr>
      <w:r>
        <w:rPr>
          <w:szCs w:val="22"/>
          <w:lang w:val="bg-BG"/>
        </w:rPr>
        <w:t>Сепиаптерин може да се приема еднократно с което и да е от храненията по всяко време на деня, но по едно и също време всеки ден.</w:t>
      </w:r>
    </w:p>
    <w:p>
      <w:pPr>
        <w:spacing w:line="240" w:lineRule="auto"/>
        <w:ind w:right="-2"/>
        <w:rPr>
          <w:lang w:val="bg-BG"/>
        </w:rPr>
      </w:pPr>
    </w:p>
    <w:p>
      <w:pPr>
        <w:keepNext/>
        <w:numPr>
          <w:ilvl w:val="12"/>
          <w:numId w:val="0"/>
        </w:numPr>
        <w:spacing w:line="240" w:lineRule="auto"/>
        <w:rPr>
          <w:u w:val="single"/>
          <w:lang w:val="bg-BG"/>
        </w:rPr>
      </w:pPr>
      <w:r>
        <w:rPr>
          <w:szCs w:val="22"/>
          <w:u w:val="single"/>
          <w:lang w:val="bg-BG"/>
        </w:rPr>
        <w:t>Разпределение</w:t>
      </w:r>
    </w:p>
    <w:p>
      <w:pPr>
        <w:keepNext/>
        <w:numPr>
          <w:ilvl w:val="12"/>
          <w:numId w:val="0"/>
        </w:numPr>
        <w:spacing w:line="240" w:lineRule="auto"/>
        <w:rPr>
          <w:u w:val="single"/>
          <w:lang w:val="bg-BG"/>
        </w:rPr>
      </w:pPr>
    </w:p>
    <w:p>
      <w:pPr>
        <w:spacing w:line="240" w:lineRule="auto"/>
        <w:ind w:right="-2"/>
        <w:rPr>
          <w:lang w:val="bg-BG"/>
        </w:rPr>
      </w:pPr>
      <w:r>
        <w:rPr>
          <w:szCs w:val="22"/>
          <w:lang w:val="bg-BG"/>
        </w:rPr>
        <w:t>Степента на свързване на сепиаптерин или BH</w:t>
      </w:r>
      <w:r>
        <w:rPr>
          <w:szCs w:val="22"/>
          <w:vertAlign w:val="subscript"/>
          <w:lang w:val="bg-BG"/>
        </w:rPr>
        <w:t>4</w:t>
      </w:r>
      <w:r>
        <w:rPr>
          <w:szCs w:val="22"/>
          <w:lang w:val="bg-BG"/>
        </w:rPr>
        <w:t xml:space="preserve"> с плазмените протеини е ниска и по-голямата част от сепиаптерин и BH</w:t>
      </w:r>
      <w:r>
        <w:rPr>
          <w:szCs w:val="22"/>
          <w:vertAlign w:val="subscript"/>
          <w:lang w:val="bg-BG"/>
        </w:rPr>
        <w:t>4</w:t>
      </w:r>
      <w:r>
        <w:rPr>
          <w:szCs w:val="22"/>
          <w:lang w:val="bg-BG"/>
        </w:rPr>
        <w:t xml:space="preserve"> в плазмата могат да оказват фармакологични ефекти. </w:t>
      </w:r>
      <w:r>
        <w:rPr>
          <w:i/>
          <w:iCs/>
          <w:lang w:val="bg-BG"/>
        </w:rPr>
        <w:t>In vitro</w:t>
      </w:r>
      <w:r>
        <w:rPr>
          <w:lang w:val="bg-BG"/>
        </w:rPr>
        <w:t xml:space="preserve"> </w:t>
      </w:r>
      <w:r>
        <w:rPr>
          <w:szCs w:val="22"/>
          <w:lang w:val="bg-BG"/>
        </w:rPr>
        <w:t>проучванията показват, че сепиаптерин се свързва (при средна стойност 15,4%) с плазмените протеини при наличие на 0,1% дитиотрейтол в диапазона на концентрация от 0,1 до 10 μM. BH</w:t>
      </w:r>
      <w:r>
        <w:rPr>
          <w:szCs w:val="22"/>
          <w:vertAlign w:val="subscript"/>
          <w:lang w:val="bg-BG"/>
        </w:rPr>
        <w:t>4</w:t>
      </w:r>
      <w:r>
        <w:rPr>
          <w:szCs w:val="22"/>
          <w:lang w:val="bg-BG"/>
        </w:rPr>
        <w:t xml:space="preserve"> е 41,3% (при 2 μM), 33,0% (при 5 μM) и 24,1% (при 15 μM) свързан с протеини в човешката плазма в присъствието на 0,5% β-меркаптоетанол. </w:t>
      </w:r>
    </w:p>
    <w:p>
      <w:pPr>
        <w:spacing w:line="240" w:lineRule="auto"/>
        <w:ind w:right="-2"/>
        <w:rPr>
          <w:lang w:val="bg-BG"/>
        </w:rPr>
      </w:pPr>
    </w:p>
    <w:p>
      <w:pPr>
        <w:numPr>
          <w:ilvl w:val="12"/>
          <w:numId w:val="0"/>
        </w:numPr>
        <w:spacing w:line="240" w:lineRule="auto"/>
        <w:ind w:right="-2"/>
        <w:rPr>
          <w:lang w:val="bg-BG"/>
        </w:rPr>
      </w:pPr>
      <w:r>
        <w:rPr>
          <w:szCs w:val="22"/>
          <w:lang w:val="bg-BG"/>
        </w:rPr>
        <w:t>При здрави участници се наблюдава повишена концентрация на BH</w:t>
      </w:r>
      <w:r>
        <w:rPr>
          <w:szCs w:val="22"/>
          <w:vertAlign w:val="subscript"/>
          <w:lang w:val="bg-BG"/>
        </w:rPr>
        <w:t>4</w:t>
      </w:r>
      <w:r>
        <w:rPr>
          <w:szCs w:val="22"/>
          <w:lang w:val="bg-BG"/>
        </w:rPr>
        <w:t xml:space="preserve"> в гръбначномозъчната течност след многократно перорално приложение на сепиаптерин.</w:t>
      </w:r>
    </w:p>
    <w:p>
      <w:pPr>
        <w:numPr>
          <w:ilvl w:val="12"/>
          <w:numId w:val="0"/>
        </w:numPr>
        <w:spacing w:line="240" w:lineRule="auto"/>
        <w:ind w:right="-2"/>
        <w:rPr>
          <w:lang w:val="bg-BG"/>
        </w:rPr>
      </w:pPr>
    </w:p>
    <w:p>
      <w:pPr>
        <w:numPr>
          <w:ilvl w:val="12"/>
          <w:numId w:val="0"/>
        </w:numPr>
        <w:spacing w:line="240" w:lineRule="auto"/>
        <w:ind w:right="-2"/>
        <w:rPr>
          <w:u w:val="single"/>
          <w:lang w:val="bg-BG"/>
        </w:rPr>
      </w:pPr>
      <w:r>
        <w:rPr>
          <w:szCs w:val="22"/>
          <w:u w:val="single"/>
          <w:lang w:val="bg-BG"/>
        </w:rPr>
        <w:t>Биотрансформация</w:t>
      </w:r>
    </w:p>
    <w:p>
      <w:pPr>
        <w:numPr>
          <w:ilvl w:val="12"/>
          <w:numId w:val="0"/>
        </w:numPr>
        <w:spacing w:line="240" w:lineRule="auto"/>
        <w:ind w:right="-2"/>
        <w:rPr>
          <w:u w:val="single"/>
          <w:lang w:val="bg-BG"/>
        </w:rPr>
      </w:pPr>
    </w:p>
    <w:p>
      <w:pPr>
        <w:spacing w:line="240" w:lineRule="auto"/>
        <w:ind w:right="-2"/>
        <w:rPr>
          <w:lang w:val="bg-BG"/>
        </w:rPr>
      </w:pPr>
      <w:r>
        <w:rPr>
          <w:szCs w:val="22"/>
          <w:lang w:val="bg-BG"/>
        </w:rPr>
        <w:t>Сепиаптерин се метаболизира чрез сепиаптерин редуктаза (SR)/карбонил редуктаза и DHFR в условията на 2-стъпков еднопосочен процес, за да се образува BH</w:t>
      </w:r>
      <w:r>
        <w:rPr>
          <w:szCs w:val="22"/>
          <w:vertAlign w:val="subscript"/>
          <w:lang w:val="bg-BG"/>
        </w:rPr>
        <w:t>4</w:t>
      </w:r>
      <w:r>
        <w:rPr>
          <w:szCs w:val="22"/>
          <w:lang w:val="bg-BG"/>
        </w:rPr>
        <w:t>. Предполага се, че метаболизмът на BH</w:t>
      </w:r>
      <w:r>
        <w:rPr>
          <w:szCs w:val="22"/>
          <w:vertAlign w:val="subscript"/>
          <w:lang w:val="bg-BG"/>
        </w:rPr>
        <w:t>4</w:t>
      </w:r>
      <w:r>
        <w:rPr>
          <w:szCs w:val="22"/>
          <w:lang w:val="bg-BG"/>
        </w:rPr>
        <w:t xml:space="preserve"> следва същия път като този на ендогенния BH</w:t>
      </w:r>
      <w:r>
        <w:rPr>
          <w:szCs w:val="22"/>
          <w:vertAlign w:val="subscript"/>
          <w:lang w:val="bg-BG"/>
        </w:rPr>
        <w:t>4</w:t>
      </w:r>
      <w:r>
        <w:rPr>
          <w:szCs w:val="22"/>
          <w:lang w:val="bg-BG"/>
        </w:rPr>
        <w:t>, който се окислява, докато играе ролята на коензим на хидроксилази на ароматни аминокиселини, като PAH, тирозин хидроксилаза, триптофан хидроксилаза и алкилглицерол монооксигеназа, и синтаза на азотен оксид, а някои метаболити, като 4α-хидрокси-тетрахидробиоптерин и хиноиден дихидробиоптерин, могат да претърпят ресинтез, за да възстановят BH</w:t>
      </w:r>
      <w:r>
        <w:rPr>
          <w:szCs w:val="22"/>
          <w:vertAlign w:val="subscript"/>
          <w:lang w:val="bg-BG"/>
        </w:rPr>
        <w:t>4</w:t>
      </w:r>
      <w:r>
        <w:rPr>
          <w:szCs w:val="22"/>
          <w:lang w:val="bg-BG"/>
        </w:rPr>
        <w:t>, медииран от птерин-4α-карбиноламин дехидратаза и дихидроптеридин редуктаза.</w:t>
      </w:r>
    </w:p>
    <w:p>
      <w:pPr>
        <w:spacing w:line="240" w:lineRule="auto"/>
        <w:ind w:right="-2"/>
        <w:rPr>
          <w:lang w:val="bg-BG"/>
        </w:rPr>
      </w:pPr>
    </w:p>
    <w:p>
      <w:pPr>
        <w:spacing w:line="240" w:lineRule="auto"/>
        <w:rPr>
          <w:lang w:val="bg-BG"/>
        </w:rPr>
      </w:pPr>
      <w:r>
        <w:rPr>
          <w:szCs w:val="22"/>
          <w:lang w:val="bg-BG"/>
        </w:rPr>
        <w:t xml:space="preserve">След единична перорална доза </w:t>
      </w:r>
      <w:r>
        <w:rPr>
          <w:szCs w:val="22"/>
          <w:vertAlign w:val="superscript"/>
          <w:lang w:val="bg-BG"/>
        </w:rPr>
        <w:t>14</w:t>
      </w:r>
      <w:r>
        <w:rPr>
          <w:szCs w:val="22"/>
          <w:lang w:val="bg-BG"/>
        </w:rPr>
        <w:t>C-сепиаптерин при хора се наблюдава екстензивен метаболизъм на сепиаптерин. Основният метаболитен път включва окисление/дехидрогениране, редукция/окисление, окислително деаминиране, дехидратация, разцепване на страничната верига и метилиране и т.н., самостоятелно или в комбинация.</w:t>
      </w:r>
    </w:p>
    <w:p>
      <w:pPr>
        <w:spacing w:line="240" w:lineRule="auto"/>
        <w:rPr>
          <w:lang w:val="bg-BG"/>
        </w:rPr>
      </w:pPr>
    </w:p>
    <w:p>
      <w:pPr>
        <w:keepNext/>
        <w:numPr>
          <w:ilvl w:val="12"/>
          <w:numId w:val="0"/>
        </w:numPr>
        <w:spacing w:line="240" w:lineRule="auto"/>
        <w:rPr>
          <w:u w:val="single"/>
          <w:lang w:val="bg-BG"/>
        </w:rPr>
      </w:pPr>
      <w:r>
        <w:rPr>
          <w:szCs w:val="22"/>
          <w:u w:val="single"/>
          <w:lang w:val="bg-BG"/>
        </w:rPr>
        <w:t>Елиминиране</w:t>
      </w:r>
    </w:p>
    <w:p>
      <w:pPr>
        <w:keepNext/>
        <w:numPr>
          <w:ilvl w:val="12"/>
          <w:numId w:val="0"/>
        </w:numPr>
        <w:spacing w:line="240" w:lineRule="auto"/>
        <w:rPr>
          <w:u w:val="single"/>
          <w:lang w:val="bg-BG"/>
        </w:rPr>
      </w:pPr>
    </w:p>
    <w:p>
      <w:pPr>
        <w:spacing w:line="240" w:lineRule="auto"/>
        <w:ind w:right="-2"/>
        <w:rPr>
          <w:lang w:val="bg-BG"/>
        </w:rPr>
      </w:pPr>
      <w:r>
        <w:rPr>
          <w:szCs w:val="22"/>
          <w:lang w:val="bg-BG"/>
        </w:rPr>
        <w:t>След перорално приложение при здрави участници сепиаптерин се метаболизира екстeнзивно, като метаболитите се екскретират предимно във фекалиите. Сепиаптерин в плазмата намалява бързо след C</w:t>
      </w:r>
      <w:r>
        <w:rPr>
          <w:szCs w:val="22"/>
          <w:vertAlign w:val="subscript"/>
          <w:lang w:val="bg-BG"/>
        </w:rPr>
        <w:t>max</w:t>
      </w:r>
      <w:r>
        <w:rPr>
          <w:szCs w:val="22"/>
          <w:lang w:val="bg-BG"/>
        </w:rPr>
        <w:t xml:space="preserve"> до под границата на количествено определяне, обикновено до 12 часа след прилагане на дозата. BH</w:t>
      </w:r>
      <w:r>
        <w:rPr>
          <w:szCs w:val="22"/>
          <w:vertAlign w:val="subscript"/>
          <w:lang w:val="bg-BG"/>
        </w:rPr>
        <w:t>4</w:t>
      </w:r>
      <w:r>
        <w:rPr>
          <w:szCs w:val="22"/>
          <w:lang w:val="bg-BG"/>
        </w:rPr>
        <w:t xml:space="preserve"> в плазмата намалява моноекспоненциално след C</w:t>
      </w:r>
      <w:r>
        <w:rPr>
          <w:szCs w:val="22"/>
          <w:vertAlign w:val="subscript"/>
          <w:lang w:val="bg-BG"/>
        </w:rPr>
        <w:t>max</w:t>
      </w:r>
      <w:r>
        <w:rPr>
          <w:szCs w:val="22"/>
          <w:lang w:val="bg-BG"/>
        </w:rPr>
        <w:t>. Терминалният полуживот е приблизително 5 часа.</w:t>
      </w:r>
    </w:p>
    <w:p>
      <w:pPr>
        <w:spacing w:line="240" w:lineRule="auto"/>
        <w:ind w:right="-2"/>
        <w:rPr>
          <w:lang w:val="bg-BG"/>
        </w:rPr>
      </w:pPr>
    </w:p>
    <w:p>
      <w:pPr>
        <w:spacing w:line="240" w:lineRule="auto"/>
        <w:rPr>
          <w:lang w:val="bg-BG"/>
        </w:rPr>
      </w:pPr>
      <w:r>
        <w:rPr>
          <w:szCs w:val="22"/>
          <w:lang w:val="bg-BG"/>
        </w:rPr>
        <w:t xml:space="preserve">След единична перорална доза </w:t>
      </w:r>
      <w:r>
        <w:rPr>
          <w:szCs w:val="22"/>
          <w:vertAlign w:val="superscript"/>
          <w:lang w:val="bg-BG"/>
        </w:rPr>
        <w:t>14</w:t>
      </w:r>
      <w:r>
        <w:rPr>
          <w:szCs w:val="22"/>
          <w:lang w:val="bg-BG"/>
        </w:rPr>
        <w:t xml:space="preserve">C-сепиаптерин при възрастни здрави участници средно 6,71% от приложената радиоактивност се откриват в урината и 26,18% във фецеса, с комбинирано общо възстановяване 32,9% за 240 часа. До голяма степен тази радиоактивност се възстановява в рамките на първите 48 часа след прилагане на дозата (28,2%). Общият бъбречен клирънс на радиоактивността, получена от </w:t>
      </w:r>
      <w:r>
        <w:rPr>
          <w:szCs w:val="22"/>
          <w:vertAlign w:val="superscript"/>
          <w:lang w:val="bg-BG"/>
        </w:rPr>
        <w:t>14</w:t>
      </w:r>
      <w:r>
        <w:rPr>
          <w:szCs w:val="22"/>
          <w:lang w:val="bg-BG"/>
        </w:rPr>
        <w:t xml:space="preserve">C-сепиаптерин, е 1,54 l/h (25,6 ml/min). Образуването на летливи метаболити на сепиаптерин в стомашно-чревния тракт е потвърдено в </w:t>
      </w:r>
      <w:r>
        <w:rPr>
          <w:i/>
          <w:iCs/>
          <w:lang w:val="bg-BG"/>
        </w:rPr>
        <w:t>in vitro</w:t>
      </w:r>
      <w:r>
        <w:rPr>
          <w:lang w:val="bg-BG"/>
        </w:rPr>
        <w:t xml:space="preserve"> </w:t>
      </w:r>
      <w:r>
        <w:rPr>
          <w:szCs w:val="22"/>
          <w:lang w:val="bg-BG"/>
        </w:rPr>
        <w:t xml:space="preserve">проучване с помощта на човешка чревна микробиота. </w:t>
      </w:r>
    </w:p>
    <w:p>
      <w:pPr>
        <w:spacing w:line="240" w:lineRule="auto"/>
        <w:rPr>
          <w:lang w:val="bg-BG"/>
        </w:rPr>
      </w:pPr>
    </w:p>
    <w:p>
      <w:pPr>
        <w:spacing w:line="240" w:lineRule="auto"/>
        <w:rPr>
          <w:szCs w:val="22"/>
          <w:u w:val="single"/>
          <w:lang w:val="bg-BG"/>
        </w:rPr>
      </w:pPr>
      <w:r>
        <w:rPr>
          <w:szCs w:val="22"/>
          <w:u w:val="single"/>
          <w:lang w:val="bg-BG"/>
        </w:rPr>
        <w:t>Специални популации</w:t>
      </w:r>
    </w:p>
    <w:p>
      <w:pPr>
        <w:spacing w:line="240" w:lineRule="auto"/>
        <w:rPr>
          <w:u w:val="single"/>
          <w:lang w:val="bg-BG"/>
        </w:rPr>
      </w:pPr>
    </w:p>
    <w:p>
      <w:pPr>
        <w:spacing w:line="240" w:lineRule="auto"/>
        <w:rPr>
          <w:i/>
          <w:lang w:val="bg-BG"/>
        </w:rPr>
      </w:pPr>
      <w:r>
        <w:rPr>
          <w:i/>
          <w:iCs/>
          <w:szCs w:val="22"/>
          <w:lang w:val="bg-BG"/>
        </w:rPr>
        <w:t>Възраст</w:t>
      </w:r>
    </w:p>
    <w:p>
      <w:pPr>
        <w:spacing w:line="240" w:lineRule="auto"/>
        <w:rPr>
          <w:lang w:val="bg-BG"/>
        </w:rPr>
      </w:pPr>
      <w:r>
        <w:rPr>
          <w:szCs w:val="22"/>
          <w:lang w:val="bg-BG"/>
        </w:rPr>
        <w:t>В клинични проучвания фаза 3 са включени пациенти с ФКУ на всякаква възраст. С изключение на алометричния ефект върху клирънса и обема на разпределение, не е установен допълнителен ефект на възрастта при популационното ФК проучване.</w:t>
      </w:r>
    </w:p>
    <w:p>
      <w:pPr>
        <w:spacing w:line="240" w:lineRule="auto"/>
        <w:rPr>
          <w:lang w:val="bg-BG"/>
        </w:rPr>
      </w:pPr>
    </w:p>
    <w:p>
      <w:pPr>
        <w:spacing w:line="240" w:lineRule="auto"/>
        <w:rPr>
          <w:i/>
          <w:lang w:val="bg-BG"/>
        </w:rPr>
      </w:pPr>
      <w:r>
        <w:rPr>
          <w:i/>
          <w:iCs/>
          <w:szCs w:val="22"/>
          <w:lang w:val="bg-BG"/>
        </w:rPr>
        <w:t>Етническа и расова принадлежност</w:t>
      </w:r>
    </w:p>
    <w:p>
      <w:pPr>
        <w:spacing w:line="240" w:lineRule="auto"/>
        <w:rPr>
          <w:lang w:val="bg-BG"/>
        </w:rPr>
      </w:pPr>
      <w:r>
        <w:rPr>
          <w:szCs w:val="22"/>
          <w:lang w:val="bg-BG"/>
        </w:rPr>
        <w:t>При участници от азиатски произход са наблюдавани по-високи експозиции на BH</w:t>
      </w:r>
      <w:r>
        <w:rPr>
          <w:szCs w:val="22"/>
          <w:vertAlign w:val="subscript"/>
          <w:lang w:val="bg-BG"/>
        </w:rPr>
        <w:t>4</w:t>
      </w:r>
      <w:r>
        <w:rPr>
          <w:szCs w:val="22"/>
          <w:lang w:val="bg-BG"/>
        </w:rPr>
        <w:t>. В японското етно-бриджинг проучване са наблюдавани от 10% до 24% по-голяма AUC</w:t>
      </w:r>
      <w:r>
        <w:rPr>
          <w:szCs w:val="22"/>
          <w:vertAlign w:val="subscript"/>
          <w:lang w:val="bg-BG"/>
        </w:rPr>
        <w:t>0-last</w:t>
      </w:r>
      <w:r>
        <w:rPr>
          <w:szCs w:val="22"/>
          <w:lang w:val="bg-BG"/>
        </w:rPr>
        <w:t xml:space="preserve"> и от 14% до 29% по-висока C</w:t>
      </w:r>
      <w:r>
        <w:rPr>
          <w:szCs w:val="22"/>
          <w:vertAlign w:val="subscript"/>
          <w:lang w:val="bg-BG"/>
        </w:rPr>
        <w:t>max</w:t>
      </w:r>
      <w:r>
        <w:rPr>
          <w:szCs w:val="22"/>
          <w:lang w:val="bg-BG"/>
        </w:rPr>
        <w:t xml:space="preserve"> на BH</w:t>
      </w:r>
      <w:r>
        <w:rPr>
          <w:szCs w:val="22"/>
          <w:vertAlign w:val="subscript"/>
          <w:lang w:val="bg-BG"/>
        </w:rPr>
        <w:t>4</w:t>
      </w:r>
      <w:r>
        <w:rPr>
          <w:szCs w:val="22"/>
          <w:lang w:val="bg-BG"/>
        </w:rPr>
        <w:t xml:space="preserve"> при участници от японски произход в сравнение с не</w:t>
      </w:r>
      <w:r>
        <w:rPr>
          <w:szCs w:val="22"/>
          <w:lang w:val="bg-BG"/>
        </w:rPr>
        <w:noBreakHyphen/>
        <w:t>японски произход в дозовия диапазон от 20 до 60 mg/kg сепиаптерин.</w:t>
      </w:r>
    </w:p>
    <w:p>
      <w:pPr>
        <w:spacing w:line="240" w:lineRule="auto"/>
        <w:rPr>
          <w:lang w:val="bg-BG"/>
        </w:rPr>
      </w:pPr>
    </w:p>
    <w:p>
      <w:pPr>
        <w:spacing w:line="240" w:lineRule="auto"/>
        <w:rPr>
          <w:i/>
          <w:lang w:val="bg-BG"/>
        </w:rPr>
      </w:pPr>
      <w:r>
        <w:rPr>
          <w:i/>
          <w:iCs/>
          <w:szCs w:val="22"/>
          <w:lang w:val="bg-BG"/>
        </w:rPr>
        <w:t>Бъбречно увреждане</w:t>
      </w:r>
    </w:p>
    <w:p>
      <w:pPr>
        <w:spacing w:line="240" w:lineRule="auto"/>
        <w:rPr>
          <w:lang w:val="bg-BG"/>
        </w:rPr>
      </w:pPr>
      <w:r>
        <w:rPr>
          <w:szCs w:val="22"/>
          <w:lang w:val="bg-BG"/>
        </w:rPr>
        <w:t>ФК и безопасността на сепиаптерин не са проучвани при пациенти с бъбречно увреждане</w:t>
      </w:r>
    </w:p>
    <w:p>
      <w:pPr>
        <w:spacing w:line="240" w:lineRule="auto"/>
        <w:rPr>
          <w:lang w:val="bg-BG"/>
        </w:rPr>
      </w:pPr>
    </w:p>
    <w:p>
      <w:pPr>
        <w:spacing w:line="240" w:lineRule="auto"/>
        <w:rPr>
          <w:i/>
          <w:lang w:val="bg-BG"/>
        </w:rPr>
      </w:pPr>
      <w:r>
        <w:rPr>
          <w:i/>
          <w:iCs/>
          <w:szCs w:val="22"/>
          <w:lang w:val="bg-BG"/>
        </w:rPr>
        <w:t>Чернодробно увреждане</w:t>
      </w:r>
    </w:p>
    <w:p>
      <w:pPr>
        <w:spacing w:line="240" w:lineRule="auto"/>
        <w:rPr>
          <w:lang w:val="bg-BG"/>
        </w:rPr>
      </w:pPr>
      <w:r>
        <w:rPr>
          <w:szCs w:val="22"/>
          <w:lang w:val="bg-BG"/>
        </w:rPr>
        <w:t>ФК и безопасността на сепиаптерин не са проучвани при пациенти с чернодробно увреждане.</w:t>
      </w:r>
    </w:p>
    <w:p>
      <w:pPr>
        <w:spacing w:line="240" w:lineRule="auto"/>
        <w:rPr>
          <w:lang w:val="bg-BG"/>
        </w:rPr>
      </w:pPr>
    </w:p>
    <w:p>
      <w:pPr>
        <w:numPr>
          <w:ilvl w:val="12"/>
          <w:numId w:val="0"/>
        </w:numPr>
        <w:spacing w:line="240" w:lineRule="auto"/>
        <w:ind w:right="-2"/>
        <w:rPr>
          <w:u w:val="single"/>
          <w:lang w:val="bg-BG"/>
        </w:rPr>
      </w:pPr>
      <w:r>
        <w:rPr>
          <w:szCs w:val="22"/>
          <w:u w:val="single"/>
          <w:lang w:val="bg-BG"/>
        </w:rPr>
        <w:t>Лекарствени взаимодействия</w:t>
      </w:r>
    </w:p>
    <w:p>
      <w:pPr>
        <w:numPr>
          <w:ilvl w:val="12"/>
          <w:numId w:val="0"/>
        </w:numPr>
        <w:spacing w:line="240" w:lineRule="auto"/>
        <w:ind w:right="-2"/>
        <w:rPr>
          <w:u w:val="single"/>
          <w:lang w:val="bg-BG"/>
        </w:rPr>
      </w:pPr>
    </w:p>
    <w:p>
      <w:pPr>
        <w:pStyle w:val="C-BodyText"/>
        <w:spacing w:before="0" w:after="0"/>
        <w:rPr>
          <w:i/>
          <w:iCs/>
          <w:sz w:val="22"/>
          <w:szCs w:val="22"/>
          <w:lang w:val="bg-BG"/>
        </w:rPr>
      </w:pPr>
      <w:r>
        <w:rPr>
          <w:i/>
          <w:iCs/>
          <w:lang w:val="bg-BG"/>
        </w:rPr>
        <w:t xml:space="preserve">In vitro </w:t>
      </w:r>
      <w:r>
        <w:rPr>
          <w:i/>
          <w:iCs/>
          <w:sz w:val="22"/>
          <w:szCs w:val="22"/>
          <w:lang w:val="bg-BG"/>
        </w:rPr>
        <w:t>проучвания</w:t>
      </w:r>
    </w:p>
    <w:p>
      <w:pPr>
        <w:pStyle w:val="C-BodyText"/>
        <w:spacing w:before="0" w:after="0"/>
        <w:rPr>
          <w:sz w:val="22"/>
          <w:lang w:val="bg-BG"/>
        </w:rPr>
      </w:pPr>
      <w:r>
        <w:rPr>
          <w:i/>
          <w:iCs/>
          <w:lang w:val="bg-BG"/>
        </w:rPr>
        <w:t xml:space="preserve">In vitro </w:t>
      </w:r>
      <w:r>
        <w:rPr>
          <w:sz w:val="22"/>
          <w:szCs w:val="22"/>
          <w:lang w:val="bg-BG"/>
        </w:rPr>
        <w:t>проучвания показват, че е малко вероятно сепиаптерин и BH</w:t>
      </w:r>
      <w:r>
        <w:rPr>
          <w:sz w:val="22"/>
          <w:szCs w:val="22"/>
          <w:vertAlign w:val="subscript"/>
          <w:lang w:val="bg-BG"/>
        </w:rPr>
        <w:t>4</w:t>
      </w:r>
      <w:r>
        <w:rPr>
          <w:sz w:val="22"/>
          <w:szCs w:val="22"/>
          <w:lang w:val="bg-BG"/>
        </w:rPr>
        <w:t xml:space="preserve"> да подлежат на CYP450-медииран метаболизъм. </w:t>
      </w:r>
    </w:p>
    <w:p>
      <w:pPr>
        <w:pStyle w:val="C-BodyText"/>
        <w:spacing w:before="0" w:after="0"/>
        <w:rPr>
          <w:sz w:val="22"/>
          <w:lang w:val="bg-BG"/>
        </w:rPr>
      </w:pPr>
      <w:r>
        <w:rPr>
          <w:i/>
          <w:iCs/>
          <w:lang w:val="bg-BG"/>
        </w:rPr>
        <w:t xml:space="preserve">In vitro </w:t>
      </w:r>
      <w:r>
        <w:rPr>
          <w:sz w:val="22"/>
          <w:szCs w:val="22"/>
          <w:lang w:val="bg-BG"/>
        </w:rPr>
        <w:t>сепиаптерин не инхибира CYP1A2, CYP2B6, CYP2C8, CYP2C9, CYP2C19, CYP2D6 или CYP3A4, нито индуцира CYP1A2, CYP2B6 или CYP3A4.</w:t>
      </w:r>
    </w:p>
    <w:p>
      <w:pPr>
        <w:pStyle w:val="C-BodyText"/>
        <w:spacing w:before="0" w:after="0"/>
        <w:rPr>
          <w:sz w:val="22"/>
          <w:lang w:val="bg-BG"/>
        </w:rPr>
      </w:pPr>
    </w:p>
    <w:p>
      <w:pPr>
        <w:pStyle w:val="C-BodyText"/>
        <w:spacing w:before="0" w:after="0"/>
        <w:rPr>
          <w:sz w:val="22"/>
          <w:szCs w:val="22"/>
          <w:lang w:val="bg-BG"/>
        </w:rPr>
      </w:pPr>
      <w:r>
        <w:rPr>
          <w:i/>
          <w:iCs/>
          <w:lang w:val="bg-BG"/>
        </w:rPr>
        <w:t xml:space="preserve">In vivo </w:t>
      </w:r>
      <w:r>
        <w:rPr>
          <w:i/>
          <w:iCs/>
          <w:sz w:val="22"/>
          <w:szCs w:val="22"/>
          <w:lang w:val="bg-BG"/>
        </w:rPr>
        <w:t>проучвания</w:t>
      </w:r>
    </w:p>
    <w:p>
      <w:pPr>
        <w:pStyle w:val="C-BodyText"/>
        <w:spacing w:before="0" w:after="0"/>
        <w:rPr>
          <w:sz w:val="22"/>
          <w:szCs w:val="22"/>
          <w:lang w:val="bg-BG"/>
        </w:rPr>
      </w:pPr>
      <w:r>
        <w:rPr>
          <w:sz w:val="22"/>
          <w:szCs w:val="22"/>
          <w:lang w:val="bg-BG"/>
        </w:rPr>
        <w:t>При здрави участници едновременното приложение на сепиаптерин (20 mg/kg) с единична доза куркумин (2 g), инхибитор на протеина на резистентност на рака на гърдата (breast cancer resistance protein, BCRP), леко повишава експозицията на BH4. Общите изчислени средногеометрични съотношения (geometric mean ratios, GMRs) (90% ДИ) за C</w:t>
      </w:r>
      <w:r>
        <w:rPr>
          <w:sz w:val="22"/>
          <w:szCs w:val="22"/>
          <w:vertAlign w:val="subscript"/>
          <w:lang w:val="bg-BG"/>
        </w:rPr>
        <w:t>max</w:t>
      </w:r>
      <w:r>
        <w:rPr>
          <w:sz w:val="22"/>
          <w:szCs w:val="22"/>
          <w:lang w:val="bg-BG"/>
        </w:rPr>
        <w:t xml:space="preserve"> на BH4 и площта под кривата концентрация-време от време нула до времето на последното количествено измерване (AUC</w:t>
      </w:r>
      <w:r>
        <w:rPr>
          <w:sz w:val="22"/>
          <w:szCs w:val="22"/>
          <w:vertAlign w:val="subscript"/>
          <w:lang w:val="bg-BG"/>
        </w:rPr>
        <w:t>0-last</w:t>
      </w:r>
      <w:r>
        <w:rPr>
          <w:sz w:val="22"/>
          <w:szCs w:val="22"/>
          <w:lang w:val="bg-BG"/>
        </w:rPr>
        <w:t>) при едновременно приложение на сепиаптерин с куркумин в сравнение с монотерапия със сепиаптерин са съответно 1,24 (1,15–1,33) и 1,20 (1,13-1,28). Това леко повишение не се счита за клинично значимо.</w:t>
      </w:r>
    </w:p>
    <w:p>
      <w:pPr>
        <w:pStyle w:val="C-BodyText"/>
        <w:spacing w:before="0" w:after="0"/>
        <w:rPr>
          <w:sz w:val="22"/>
          <w:szCs w:val="22"/>
          <w:lang w:val="bg-BG"/>
        </w:rPr>
      </w:pPr>
    </w:p>
    <w:p>
      <w:pPr>
        <w:pStyle w:val="C-BodyText"/>
        <w:spacing w:before="0" w:after="0"/>
        <w:rPr>
          <w:sz w:val="22"/>
          <w:lang w:val="bg-BG"/>
        </w:rPr>
      </w:pPr>
      <w:r>
        <w:rPr>
          <w:sz w:val="22"/>
          <w:szCs w:val="22"/>
          <w:lang w:val="bg-BG"/>
        </w:rPr>
        <w:t>Едновременното приложение на единична доза сепиаптерин при максималната терапевтична доза 60 mg/kg със субстрата на BCRP розувастатин (10 mg) не оказва ефект върху фармакокинетиката на розувастатин. Общите изчислени средногеометрични съотношения (90% ДИ) за C</w:t>
      </w:r>
      <w:r>
        <w:rPr>
          <w:sz w:val="22"/>
          <w:szCs w:val="22"/>
          <w:vertAlign w:val="subscript"/>
          <w:lang w:val="bg-BG"/>
        </w:rPr>
        <w:t>max</w:t>
      </w:r>
      <w:r>
        <w:rPr>
          <w:sz w:val="22"/>
          <w:szCs w:val="22"/>
          <w:lang w:val="bg-BG"/>
        </w:rPr>
        <w:t xml:space="preserve"> и AUC</w:t>
      </w:r>
      <w:r>
        <w:rPr>
          <w:sz w:val="22"/>
          <w:szCs w:val="22"/>
          <w:vertAlign w:val="subscript"/>
          <w:lang w:val="bg-BG"/>
        </w:rPr>
        <w:t>0-last</w:t>
      </w:r>
      <w:r>
        <w:rPr>
          <w:sz w:val="22"/>
          <w:szCs w:val="22"/>
          <w:lang w:val="bg-BG"/>
        </w:rPr>
        <w:t xml:space="preserve"> на розувастатин при едновременно приложение на розувастатин със сепиаптерин в сравнение със самостоятелно прилаган розувастатин са съответно 1,13 (1,00-1,28) и 1,02 (0,93-1,13).</w:t>
      </w:r>
    </w:p>
    <w:p>
      <w:pPr>
        <w:pStyle w:val="C-BodyText"/>
        <w:spacing w:before="0" w:after="0"/>
        <w:rPr>
          <w:sz w:val="22"/>
          <w:lang w:val="bg-BG"/>
        </w:rPr>
      </w:pPr>
    </w:p>
    <w:p>
      <w:pPr>
        <w:keepNext/>
        <w:keepLines/>
        <w:spacing w:line="240" w:lineRule="auto"/>
        <w:ind w:left="567" w:hanging="567"/>
        <w:rPr>
          <w:b/>
          <w:szCs w:val="22"/>
          <w:lang w:val="bg-BG"/>
        </w:rPr>
      </w:pPr>
      <w:r>
        <w:rPr>
          <w:b/>
          <w:bCs/>
          <w:szCs w:val="22"/>
          <w:lang w:val="bg-BG"/>
        </w:rPr>
        <w:t>5.3</w:t>
      </w:r>
      <w:r>
        <w:rPr>
          <w:b/>
          <w:bCs/>
          <w:szCs w:val="22"/>
          <w:lang w:val="bg-BG"/>
        </w:rPr>
        <w:tab/>
        <w:t>Предклинични данни за безопасност</w:t>
      </w:r>
      <w:r>
        <w:rPr>
          <w:b/>
          <w:szCs w:val="22"/>
          <w:highlight w:val="yellow"/>
          <w:lang w:val="bg-BG"/>
        </w:rPr>
        <w:fldChar w:fldCharType="begin"/>
      </w:r>
      <w:r>
        <w:rPr>
          <w:b/>
          <w:szCs w:val="22"/>
          <w:highlight w:val="yellow"/>
          <w:lang w:val="bg-BG"/>
        </w:rPr>
        <w:instrText xml:space="preserve"> DOCVARIABLE vault_nd_cc9e8405-22b0-45c2-97a4-d6e7c09bb6c3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keepNext/>
        <w:keepLines/>
        <w:spacing w:line="240" w:lineRule="auto"/>
        <w:ind w:left="567" w:hanging="567"/>
        <w:rPr>
          <w:szCs w:val="22"/>
          <w:lang w:val="bg-BG"/>
        </w:rPr>
      </w:pPr>
    </w:p>
    <w:p>
      <w:pPr>
        <w:spacing w:line="240" w:lineRule="auto"/>
        <w:rPr>
          <w:lang w:val="bg-BG"/>
        </w:rPr>
      </w:pPr>
      <w:r>
        <w:rPr>
          <w:szCs w:val="22"/>
          <w:lang w:val="bg-BG"/>
        </w:rPr>
        <w:t>Неклиничните данни не показват особен риск за хора на базата на конвенционалните фармакологични проучвания за безопасност, проучвания за генотоксичност, канцерогенен потенциал и репродуктивна токсичност и токсичност за развитието.</w:t>
      </w:r>
    </w:p>
    <w:p>
      <w:pPr>
        <w:tabs>
          <w:tab w:val="clear" w:pos="567"/>
          <w:tab w:val="left" w:pos="1248"/>
        </w:tabs>
        <w:spacing w:line="240" w:lineRule="auto"/>
        <w:rPr>
          <w:lang w:val="bg-BG"/>
        </w:rPr>
      </w:pPr>
    </w:p>
    <w:p>
      <w:pPr>
        <w:spacing w:line="240" w:lineRule="auto"/>
        <w:rPr>
          <w:lang w:val="bg-BG"/>
        </w:rPr>
      </w:pPr>
      <w:r>
        <w:rPr>
          <w:szCs w:val="22"/>
          <w:lang w:val="bg-BG"/>
        </w:rPr>
        <w:t>При плъхове след многократно перорално приложение се наблюдава свързана със сепиаптерин бъбречна тубулна дегенерация/регенерация, интерстициално възпаление и фиброза в резултат на отлагане на кристали в папиларните събирателни тубули. Тези находки са били частично обратими след 4-седмичен период на възстановяване и не е възникнала бъбречна токсичност при нива на експозиция на BH</w:t>
      </w:r>
      <w:r>
        <w:rPr>
          <w:szCs w:val="22"/>
          <w:vertAlign w:val="subscript"/>
          <w:lang w:val="bg-BG"/>
        </w:rPr>
        <w:t>4,</w:t>
      </w:r>
      <w:r>
        <w:rPr>
          <w:szCs w:val="22"/>
          <w:lang w:val="bg-BG"/>
        </w:rPr>
        <w:t xml:space="preserve"> 2 пъти по-високи от клиничните нива на експозиция на BH</w:t>
      </w:r>
      <w:r>
        <w:rPr>
          <w:szCs w:val="22"/>
          <w:vertAlign w:val="subscript"/>
          <w:lang w:val="bg-BG"/>
        </w:rPr>
        <w:t xml:space="preserve">4 </w:t>
      </w:r>
      <w:r>
        <w:rPr>
          <w:szCs w:val="22"/>
          <w:lang w:val="bg-BG"/>
        </w:rPr>
        <w:t xml:space="preserve"> при максималната препоръчителна доза при хора (МПДХ).</w:t>
      </w:r>
    </w:p>
    <w:p>
      <w:pPr>
        <w:spacing w:line="240" w:lineRule="auto"/>
        <w:rPr>
          <w:lang w:val="bg-BG"/>
        </w:rPr>
      </w:pPr>
    </w:p>
    <w:p>
      <w:pPr>
        <w:spacing w:line="240" w:lineRule="auto"/>
        <w:rPr>
          <w:lang w:val="bg-BG"/>
        </w:rPr>
      </w:pPr>
    </w:p>
    <w:p>
      <w:pPr>
        <w:keepNext/>
        <w:suppressAutoHyphens/>
        <w:spacing w:line="240" w:lineRule="auto"/>
        <w:ind w:left="562" w:hanging="562"/>
        <w:rPr>
          <w:b/>
          <w:szCs w:val="22"/>
          <w:lang w:val="bg-BG"/>
        </w:rPr>
      </w:pPr>
      <w:r>
        <w:rPr>
          <w:b/>
          <w:bCs/>
          <w:szCs w:val="22"/>
          <w:lang w:val="bg-BG"/>
        </w:rPr>
        <w:t>6.</w:t>
      </w:r>
      <w:r>
        <w:rPr>
          <w:b/>
          <w:bCs/>
          <w:szCs w:val="22"/>
          <w:lang w:val="bg-BG"/>
        </w:rPr>
        <w:tab/>
        <w:t>ФАРМАЦЕВТИЧНИ ДАННИ</w:t>
      </w:r>
    </w:p>
    <w:p>
      <w:pPr>
        <w:keepNext/>
        <w:suppressAutoHyphens/>
        <w:spacing w:line="240" w:lineRule="auto"/>
        <w:ind w:left="562" w:hanging="562"/>
        <w:rPr>
          <w:b/>
          <w:szCs w:val="22"/>
          <w:highlight w:val="yellow"/>
          <w:lang w:val="bg-BG"/>
        </w:rPr>
      </w:pPr>
    </w:p>
    <w:p>
      <w:pPr>
        <w:keepNext/>
        <w:spacing w:line="240" w:lineRule="auto"/>
        <w:ind w:left="562" w:hanging="562"/>
        <w:rPr>
          <w:b/>
          <w:szCs w:val="22"/>
          <w:lang w:val="bg-BG"/>
        </w:rPr>
      </w:pPr>
      <w:r>
        <w:rPr>
          <w:b/>
          <w:bCs/>
          <w:szCs w:val="22"/>
          <w:lang w:val="bg-BG"/>
        </w:rPr>
        <w:t>6.1</w:t>
      </w:r>
      <w:r>
        <w:rPr>
          <w:b/>
          <w:bCs/>
          <w:szCs w:val="22"/>
          <w:lang w:val="bg-BG"/>
        </w:rPr>
        <w:tab/>
        <w:t>Списък на помощните вещества</w:t>
      </w:r>
      <w:r>
        <w:rPr>
          <w:b/>
          <w:szCs w:val="22"/>
          <w:highlight w:val="yellow"/>
          <w:lang w:val="bg-BG"/>
        </w:rPr>
        <w:fldChar w:fldCharType="begin"/>
      </w:r>
      <w:r>
        <w:rPr>
          <w:b/>
          <w:szCs w:val="22"/>
          <w:highlight w:val="yellow"/>
          <w:lang w:val="bg-BG"/>
        </w:rPr>
        <w:instrText xml:space="preserve"> DOCVARIABLE vault_nd_791e8034-9e1a-4505-a840-7fefa8631993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keepNext/>
        <w:spacing w:line="240" w:lineRule="auto"/>
        <w:ind w:left="562" w:hanging="562"/>
        <w:rPr>
          <w:szCs w:val="22"/>
          <w:lang w:val="bg-BG"/>
        </w:rPr>
      </w:pPr>
    </w:p>
    <w:p>
      <w:pPr>
        <w:spacing w:line="240" w:lineRule="auto"/>
        <w:rPr>
          <w:szCs w:val="22"/>
          <w:lang w:val="bg-BG"/>
        </w:rPr>
      </w:pPr>
      <w:r>
        <w:rPr>
          <w:szCs w:val="22"/>
          <w:lang w:val="bg-BG"/>
        </w:rPr>
        <w:t>Микрокристална целулоза (E460)</w:t>
      </w:r>
    </w:p>
    <w:p>
      <w:pPr>
        <w:spacing w:line="240" w:lineRule="auto"/>
        <w:rPr>
          <w:szCs w:val="22"/>
          <w:lang w:val="bg-BG"/>
        </w:rPr>
      </w:pPr>
      <w:r>
        <w:rPr>
          <w:lang w:val="bg-BG"/>
        </w:rPr>
        <w:t>Изомалтитол</w:t>
      </w:r>
      <w:r>
        <w:rPr>
          <w:szCs w:val="22"/>
          <w:lang w:val="bg-BG"/>
        </w:rPr>
        <w:t xml:space="preserve"> (E953)</w:t>
      </w:r>
    </w:p>
    <w:p>
      <w:pPr>
        <w:spacing w:line="240" w:lineRule="auto"/>
        <w:rPr>
          <w:szCs w:val="22"/>
          <w:lang w:val="bg-BG"/>
        </w:rPr>
      </w:pPr>
      <w:r>
        <w:rPr>
          <w:szCs w:val="22"/>
          <w:lang w:val="bg-BG"/>
        </w:rPr>
        <w:t>Манитол (E421)</w:t>
      </w:r>
    </w:p>
    <w:p>
      <w:pPr>
        <w:spacing w:line="240" w:lineRule="auto"/>
        <w:rPr>
          <w:szCs w:val="22"/>
          <w:lang w:val="bg-BG"/>
        </w:rPr>
      </w:pPr>
      <w:r>
        <w:rPr>
          <w:szCs w:val="22"/>
          <w:lang w:val="bg-BG"/>
        </w:rPr>
        <w:t>Кроскармелоза натрий (E468)</w:t>
      </w:r>
    </w:p>
    <w:p>
      <w:pPr>
        <w:spacing w:line="240" w:lineRule="auto"/>
        <w:rPr>
          <w:szCs w:val="22"/>
          <w:lang w:val="bg-BG"/>
        </w:rPr>
      </w:pPr>
      <w:r>
        <w:rPr>
          <w:szCs w:val="22"/>
          <w:lang w:val="bg-BG"/>
        </w:rPr>
        <w:t>Ксантанова гума (E415)</w:t>
      </w:r>
    </w:p>
    <w:p>
      <w:pPr>
        <w:spacing w:line="240" w:lineRule="auto"/>
        <w:rPr>
          <w:szCs w:val="22"/>
          <w:lang w:val="bg-BG"/>
        </w:rPr>
      </w:pPr>
      <w:r>
        <w:rPr>
          <w:szCs w:val="22"/>
          <w:lang w:val="bg-BG"/>
        </w:rPr>
        <w:t>Силициев диоксид, колоиден безводен (E551)</w:t>
      </w:r>
    </w:p>
    <w:p>
      <w:pPr>
        <w:spacing w:line="240" w:lineRule="auto"/>
        <w:rPr>
          <w:szCs w:val="22"/>
          <w:lang w:val="bg-BG"/>
        </w:rPr>
      </w:pPr>
      <w:r>
        <w:rPr>
          <w:szCs w:val="22"/>
          <w:lang w:val="bg-BG"/>
        </w:rPr>
        <w:t>Сукралоза (E955)</w:t>
      </w:r>
    </w:p>
    <w:p>
      <w:pPr>
        <w:spacing w:line="240" w:lineRule="auto"/>
        <w:rPr>
          <w:szCs w:val="22"/>
          <w:lang w:val="bg-BG"/>
        </w:rPr>
      </w:pPr>
      <w:r>
        <w:rPr>
          <w:szCs w:val="22"/>
          <w:lang w:val="bg-BG"/>
        </w:rPr>
        <w:t>Магнезиев стеарат (E470)</w:t>
      </w:r>
    </w:p>
    <w:p>
      <w:pPr>
        <w:spacing w:line="240" w:lineRule="auto"/>
        <w:rPr>
          <w:szCs w:val="22"/>
          <w:lang w:val="bg-BG"/>
        </w:rPr>
      </w:pPr>
    </w:p>
    <w:p>
      <w:pPr>
        <w:spacing w:line="240" w:lineRule="auto"/>
        <w:ind w:left="567" w:hanging="567"/>
        <w:rPr>
          <w:b/>
          <w:szCs w:val="22"/>
          <w:lang w:val="bg-BG"/>
        </w:rPr>
      </w:pPr>
      <w:r>
        <w:rPr>
          <w:b/>
          <w:bCs/>
          <w:szCs w:val="22"/>
          <w:lang w:val="bg-BG"/>
        </w:rPr>
        <w:t>6.2</w:t>
      </w:r>
      <w:r>
        <w:rPr>
          <w:b/>
          <w:bCs/>
          <w:szCs w:val="22"/>
          <w:lang w:val="bg-BG"/>
        </w:rPr>
        <w:tab/>
        <w:t>Несъвместимости</w:t>
      </w:r>
      <w:r>
        <w:rPr>
          <w:b/>
          <w:szCs w:val="22"/>
          <w:lang w:val="bg-BG"/>
        </w:rPr>
        <w:fldChar w:fldCharType="begin"/>
      </w:r>
      <w:r>
        <w:rPr>
          <w:b/>
          <w:szCs w:val="22"/>
          <w:lang w:val="bg-BG"/>
        </w:rPr>
        <w:instrText xml:space="preserve"> DOCVARIABLE vault_nd_3d0e93fd-744c-41ae-8ddd-622f2cbc3a6c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left="567" w:hanging="567"/>
        <w:rPr>
          <w:szCs w:val="22"/>
          <w:lang w:val="bg-BG"/>
        </w:rPr>
      </w:pPr>
    </w:p>
    <w:p>
      <w:pPr>
        <w:spacing w:line="240" w:lineRule="auto"/>
        <w:rPr>
          <w:szCs w:val="22"/>
          <w:lang w:val="bg-BG"/>
        </w:rPr>
      </w:pPr>
      <w:r>
        <w:rPr>
          <w:szCs w:val="22"/>
          <w:lang w:val="bg-BG"/>
        </w:rPr>
        <w:t>Неприложимо.</w:t>
      </w:r>
    </w:p>
    <w:p>
      <w:pPr>
        <w:spacing w:line="240" w:lineRule="auto"/>
        <w:rPr>
          <w:szCs w:val="22"/>
          <w:lang w:val="bg-BG"/>
        </w:rPr>
      </w:pPr>
    </w:p>
    <w:p>
      <w:pPr>
        <w:keepNext/>
        <w:spacing w:line="240" w:lineRule="auto"/>
        <w:ind w:left="562" w:hanging="562"/>
        <w:rPr>
          <w:b/>
          <w:szCs w:val="22"/>
          <w:lang w:val="bg-BG"/>
        </w:rPr>
      </w:pPr>
      <w:r>
        <w:rPr>
          <w:b/>
          <w:bCs/>
          <w:szCs w:val="22"/>
          <w:lang w:val="bg-BG"/>
        </w:rPr>
        <w:t>6.3</w:t>
      </w:r>
      <w:r>
        <w:rPr>
          <w:b/>
          <w:bCs/>
          <w:szCs w:val="22"/>
          <w:lang w:val="bg-BG"/>
        </w:rPr>
        <w:tab/>
        <w:t>Срок на годност</w:t>
      </w:r>
      <w:r>
        <w:rPr>
          <w:b/>
          <w:szCs w:val="22"/>
          <w:lang w:val="bg-BG"/>
        </w:rPr>
        <w:fldChar w:fldCharType="begin"/>
      </w:r>
      <w:r>
        <w:rPr>
          <w:b/>
          <w:szCs w:val="22"/>
          <w:lang w:val="bg-BG"/>
        </w:rPr>
        <w:instrText xml:space="preserve"> DOCVARIABLE vault_nd_d210b476-2868-44d3-b69e-1bc83f610cfb \* MERGEFORMAT </w:instrText>
      </w:r>
      <w:r>
        <w:rPr>
          <w:b/>
          <w:szCs w:val="22"/>
          <w:lang w:val="bg-BG"/>
        </w:rPr>
        <w:fldChar w:fldCharType="separate"/>
      </w:r>
      <w:r>
        <w:rPr>
          <w:b/>
          <w:bCs/>
          <w:szCs w:val="22"/>
          <w:lang w:val="bg-BG"/>
        </w:rPr>
        <w:t xml:space="preserve"> </w:t>
      </w:r>
      <w:r>
        <w:rPr>
          <w:b/>
          <w:szCs w:val="22"/>
          <w:lang w:val="bg-BG"/>
        </w:rPr>
        <w:fldChar w:fldCharType="end"/>
      </w:r>
    </w:p>
    <w:p>
      <w:pPr>
        <w:keepNext/>
        <w:spacing w:line="240" w:lineRule="auto"/>
        <w:ind w:left="562" w:hanging="562"/>
        <w:rPr>
          <w:szCs w:val="22"/>
          <w:lang w:val="bg-BG"/>
        </w:rPr>
      </w:pPr>
    </w:p>
    <w:p>
      <w:pPr>
        <w:spacing w:line="240" w:lineRule="auto"/>
        <w:rPr>
          <w:szCs w:val="22"/>
          <w:lang w:val="bg-BG"/>
        </w:rPr>
      </w:pPr>
      <w:r>
        <w:rPr>
          <w:szCs w:val="22"/>
          <w:lang w:val="bg-BG"/>
        </w:rPr>
        <w:t>3 години</w:t>
      </w:r>
    </w:p>
    <w:p>
      <w:pPr>
        <w:spacing w:line="240" w:lineRule="auto"/>
        <w:rPr>
          <w:szCs w:val="22"/>
          <w:lang w:val="bg-BG"/>
        </w:rPr>
      </w:pPr>
    </w:p>
    <w:p>
      <w:pPr>
        <w:spacing w:line="240" w:lineRule="auto"/>
        <w:rPr>
          <w:szCs w:val="22"/>
          <w:u w:val="single"/>
          <w:lang w:val="bg-BG"/>
        </w:rPr>
      </w:pPr>
      <w:r>
        <w:rPr>
          <w:szCs w:val="22"/>
          <w:u w:val="single"/>
          <w:lang w:val="bg-BG"/>
        </w:rPr>
        <w:t>След реконституиране</w:t>
      </w:r>
    </w:p>
    <w:p>
      <w:pPr>
        <w:spacing w:line="240" w:lineRule="auto"/>
        <w:rPr>
          <w:szCs w:val="22"/>
          <w:lang w:val="bg-BG"/>
        </w:rPr>
      </w:pPr>
    </w:p>
    <w:p>
      <w:pPr>
        <w:spacing w:line="240" w:lineRule="auto"/>
        <w:rPr>
          <w:szCs w:val="22"/>
          <w:lang w:val="bg-BG"/>
        </w:rPr>
      </w:pPr>
      <w:r>
        <w:rPr>
          <w:szCs w:val="22"/>
          <w:lang w:val="bg-BG"/>
        </w:rPr>
        <w:t xml:space="preserve">Всяка доза трябва да се приложи веднага след </w:t>
      </w:r>
      <w:r>
        <w:rPr>
          <w:szCs w:val="22"/>
          <w:u w:val="single"/>
          <w:lang w:val="bg-BG"/>
        </w:rPr>
        <w:t>реконституиране</w:t>
      </w:r>
      <w:r>
        <w:rPr>
          <w:szCs w:val="22"/>
          <w:lang w:val="bg-BG"/>
        </w:rPr>
        <w:t>. Разтворът трябва да се изхвърли, ако не се използва в рамките на 24 часа, когато се съхранява в хладилник (2°C до 8°C), или в рамките на 6 часа на стайна температура (под 25°C).</w:t>
      </w:r>
    </w:p>
    <w:p>
      <w:pPr>
        <w:spacing w:line="240" w:lineRule="auto"/>
        <w:rPr>
          <w:szCs w:val="22"/>
          <w:lang w:val="bg-BG"/>
        </w:rPr>
      </w:pPr>
    </w:p>
    <w:p>
      <w:pPr>
        <w:spacing w:line="240" w:lineRule="auto"/>
        <w:ind w:left="567" w:hanging="567"/>
        <w:rPr>
          <w:b/>
          <w:szCs w:val="22"/>
          <w:lang w:val="bg-BG"/>
        </w:rPr>
      </w:pPr>
      <w:r>
        <w:rPr>
          <w:b/>
          <w:bCs/>
          <w:szCs w:val="22"/>
          <w:lang w:val="bg-BG"/>
        </w:rPr>
        <w:t>6.4</w:t>
      </w:r>
      <w:r>
        <w:rPr>
          <w:b/>
          <w:bCs/>
          <w:szCs w:val="22"/>
          <w:lang w:val="bg-BG"/>
        </w:rPr>
        <w:tab/>
        <w:t>Специални условия на съхранение</w:t>
      </w:r>
      <w:r>
        <w:rPr>
          <w:b/>
          <w:szCs w:val="22"/>
          <w:lang w:val="bg-BG"/>
        </w:rPr>
        <w:fldChar w:fldCharType="begin"/>
      </w:r>
      <w:r>
        <w:rPr>
          <w:b/>
          <w:szCs w:val="22"/>
          <w:lang w:val="bg-BG"/>
        </w:rPr>
        <w:instrText xml:space="preserve"> DOCVARIABLE vault_nd_7d25a52f-e8c8-492e-b721-86c25301deff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left="567" w:hanging="567"/>
        <w:rPr>
          <w:b/>
          <w:szCs w:val="22"/>
          <w:lang w:val="bg-BG"/>
        </w:rPr>
      </w:pPr>
    </w:p>
    <w:p>
      <w:pPr>
        <w:spacing w:line="240" w:lineRule="auto"/>
        <w:rPr>
          <w:lang w:val="bg-BG"/>
        </w:rPr>
      </w:pPr>
      <w:r>
        <w:rPr>
          <w:szCs w:val="22"/>
          <w:lang w:val="bg-BG"/>
        </w:rPr>
        <w:t xml:space="preserve">Този лекарствен продукт не изисква специални температурни условия на съхранение. </w:t>
      </w:r>
    </w:p>
    <w:p>
      <w:pPr>
        <w:spacing w:line="240" w:lineRule="auto"/>
        <w:rPr>
          <w:lang w:val="bg-BG"/>
        </w:rPr>
      </w:pPr>
    </w:p>
    <w:p>
      <w:pPr>
        <w:spacing w:line="240" w:lineRule="auto"/>
        <w:rPr>
          <w:lang w:val="bg-BG"/>
        </w:rPr>
      </w:pPr>
      <w:r>
        <w:rPr>
          <w:szCs w:val="22"/>
          <w:lang w:val="bg-BG"/>
        </w:rPr>
        <w:t>Да се съхранява в оригиналната опаковка, за да се предпази от светлина.</w:t>
      </w:r>
    </w:p>
    <w:p>
      <w:pPr>
        <w:spacing w:line="240" w:lineRule="auto"/>
        <w:rPr>
          <w:lang w:val="bg-BG"/>
        </w:rPr>
      </w:pPr>
    </w:p>
    <w:p>
      <w:pPr>
        <w:spacing w:line="240" w:lineRule="auto"/>
        <w:rPr>
          <w:szCs w:val="22"/>
          <w:lang w:val="bg-BG"/>
        </w:rPr>
      </w:pPr>
      <w:r>
        <w:rPr>
          <w:szCs w:val="22"/>
          <w:lang w:val="bg-BG"/>
        </w:rPr>
        <w:t xml:space="preserve">За условията на съхранение след </w:t>
      </w:r>
      <w:r>
        <w:rPr>
          <w:szCs w:val="22"/>
          <w:u w:val="single"/>
          <w:lang w:val="bg-BG"/>
        </w:rPr>
        <w:t xml:space="preserve">реконституиране </w:t>
      </w:r>
      <w:r>
        <w:rPr>
          <w:szCs w:val="22"/>
          <w:lang w:val="bg-BG"/>
        </w:rPr>
        <w:t>на лекарствения продукт вижте точка 6.3.</w:t>
      </w:r>
    </w:p>
    <w:p>
      <w:pPr>
        <w:spacing w:line="240" w:lineRule="auto"/>
        <w:rPr>
          <w:szCs w:val="22"/>
          <w:lang w:val="bg-BG"/>
        </w:rPr>
      </w:pPr>
    </w:p>
    <w:p>
      <w:pPr>
        <w:keepNext/>
        <w:spacing w:line="240" w:lineRule="auto"/>
        <w:ind w:left="562" w:hanging="562"/>
        <w:rPr>
          <w:b/>
          <w:szCs w:val="22"/>
          <w:lang w:val="bg-BG"/>
        </w:rPr>
      </w:pPr>
      <w:r>
        <w:rPr>
          <w:b/>
          <w:bCs/>
          <w:szCs w:val="22"/>
          <w:lang w:val="bg-BG"/>
        </w:rPr>
        <w:t>6.5</w:t>
      </w:r>
      <w:r>
        <w:rPr>
          <w:b/>
          <w:bCs/>
          <w:szCs w:val="22"/>
          <w:lang w:val="bg-BG"/>
        </w:rPr>
        <w:tab/>
        <w:t>Вид и съдържание на опаковката</w:t>
      </w:r>
      <w:r>
        <w:rPr>
          <w:b/>
          <w:szCs w:val="22"/>
          <w:lang w:val="bg-BG"/>
        </w:rPr>
        <w:fldChar w:fldCharType="begin"/>
      </w:r>
      <w:r>
        <w:rPr>
          <w:b/>
          <w:szCs w:val="22"/>
          <w:lang w:val="bg-BG"/>
        </w:rPr>
        <w:instrText xml:space="preserve"> DOCVARIABLE vault_nd_794ebd6c-1e2f-4ef9-a9d4-45f0ddc130b5 \* MERGEFORMAT </w:instrText>
      </w:r>
      <w:r>
        <w:rPr>
          <w:b/>
          <w:szCs w:val="22"/>
          <w:lang w:val="bg-BG"/>
        </w:rPr>
        <w:fldChar w:fldCharType="separate"/>
      </w:r>
      <w:r>
        <w:rPr>
          <w:b/>
          <w:bCs/>
          <w:szCs w:val="22"/>
          <w:lang w:val="bg-BG"/>
        </w:rPr>
        <w:t xml:space="preserve"> </w:t>
      </w:r>
      <w:r>
        <w:rPr>
          <w:b/>
          <w:szCs w:val="22"/>
          <w:lang w:val="bg-BG"/>
        </w:rPr>
        <w:fldChar w:fldCharType="end"/>
      </w:r>
    </w:p>
    <w:p>
      <w:pPr>
        <w:keepNext/>
        <w:spacing w:line="240" w:lineRule="auto"/>
        <w:ind w:left="562" w:hanging="562"/>
        <w:rPr>
          <w:b/>
          <w:szCs w:val="22"/>
          <w:lang w:val="bg-BG"/>
        </w:rPr>
      </w:pPr>
    </w:p>
    <w:p>
      <w:pPr>
        <w:spacing w:line="240" w:lineRule="auto"/>
        <w:rPr>
          <w:szCs w:val="22"/>
          <w:lang w:val="bg-BG"/>
        </w:rPr>
      </w:pPr>
      <w:r>
        <w:rPr>
          <w:szCs w:val="22"/>
          <w:lang w:val="bg-BG"/>
        </w:rPr>
        <w:t xml:space="preserve">Саше от топлинно запечатано ламинирано алуминиево фолио: </w:t>
      </w:r>
    </w:p>
    <w:p>
      <w:pPr>
        <w:spacing w:line="240" w:lineRule="auto"/>
        <w:rPr>
          <w:lang w:val="bg-BG"/>
        </w:rPr>
      </w:pPr>
      <w:r>
        <w:rPr>
          <w:szCs w:val="22"/>
          <w:lang w:val="bg-BG"/>
        </w:rPr>
        <w:t>полиетилен терефталат, бял екструдиран полиетилен (връзка полиестер/фолиев), алуминиево фолио (бариера срещу влага) и топлинно запечатана йономерна смола (адхезив).</w:t>
      </w:r>
    </w:p>
    <w:p>
      <w:pPr>
        <w:spacing w:line="240" w:lineRule="auto"/>
        <w:rPr>
          <w:lang w:val="bg-BG"/>
        </w:rPr>
      </w:pPr>
    </w:p>
    <w:p>
      <w:pPr>
        <w:spacing w:line="240" w:lineRule="auto"/>
        <w:rPr>
          <w:szCs w:val="22"/>
          <w:lang w:val="bg-BG"/>
        </w:rPr>
      </w:pPr>
      <w:r>
        <w:rPr>
          <w:szCs w:val="22"/>
          <w:lang w:val="bg-BG"/>
        </w:rPr>
        <w:t>Всяка картонена опаковка съдържа 30 сашета с единична доза.</w:t>
      </w:r>
    </w:p>
    <w:p>
      <w:pPr>
        <w:spacing w:line="240" w:lineRule="auto"/>
        <w:rPr>
          <w:szCs w:val="22"/>
          <w:lang w:val="bg-BG"/>
        </w:rPr>
      </w:pPr>
    </w:p>
    <w:p>
      <w:pPr>
        <w:spacing w:line="240" w:lineRule="auto"/>
        <w:ind w:left="567" w:hanging="567"/>
        <w:rPr>
          <w:b/>
          <w:szCs w:val="22"/>
          <w:lang w:val="bg-BG"/>
        </w:rPr>
      </w:pPr>
      <w:bookmarkStart w:id="4" w:name="OLE_LINK1"/>
      <w:r>
        <w:rPr>
          <w:b/>
          <w:bCs/>
          <w:szCs w:val="22"/>
          <w:lang w:val="bg-BG"/>
        </w:rPr>
        <w:t>6.6</w:t>
      </w:r>
      <w:r>
        <w:rPr>
          <w:b/>
          <w:bCs/>
          <w:szCs w:val="22"/>
          <w:lang w:val="bg-BG"/>
        </w:rPr>
        <w:tab/>
        <w:t>Специални предпазни мерки при изхвърляне и работа</w:t>
      </w:r>
      <w:r>
        <w:rPr>
          <w:b/>
          <w:szCs w:val="22"/>
          <w:lang w:val="bg-BG"/>
        </w:rPr>
        <w:fldChar w:fldCharType="begin"/>
      </w:r>
      <w:r>
        <w:rPr>
          <w:b/>
          <w:szCs w:val="22"/>
          <w:lang w:val="bg-BG"/>
        </w:rPr>
        <w:instrText xml:space="preserve"> DOCVARIABLE vault_nd_18fc5cdf-1142-4eed-b885-9e47bf639b2c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left="567" w:hanging="567"/>
        <w:rPr>
          <w:szCs w:val="22"/>
          <w:lang w:val="bg-BG"/>
        </w:rPr>
      </w:pPr>
    </w:p>
    <w:p>
      <w:pPr>
        <w:spacing w:line="240" w:lineRule="auto"/>
        <w:rPr>
          <w:lang w:val="bg-BG"/>
        </w:rPr>
      </w:pPr>
      <w:r>
        <w:rPr>
          <w:szCs w:val="22"/>
          <w:lang w:val="bg-BG"/>
        </w:rPr>
        <w:t xml:space="preserve">Няма специални изисквания за изхвърляне. </w:t>
      </w:r>
    </w:p>
    <w:p>
      <w:pPr>
        <w:spacing w:line="240" w:lineRule="auto"/>
        <w:rPr>
          <w:szCs w:val="22"/>
          <w:lang w:val="bg-BG"/>
        </w:rPr>
      </w:pPr>
    </w:p>
    <w:p>
      <w:pPr>
        <w:spacing w:line="240" w:lineRule="auto"/>
        <w:rPr>
          <w:lang w:val="bg-BG"/>
        </w:rPr>
      </w:pPr>
      <w:r>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pPr>
        <w:spacing w:line="240" w:lineRule="auto"/>
        <w:rPr>
          <w:lang w:val="bg-BG"/>
        </w:rPr>
      </w:pPr>
    </w:p>
    <w:p>
      <w:pPr>
        <w:spacing w:line="240" w:lineRule="auto"/>
        <w:rPr>
          <w:u w:val="single"/>
          <w:lang w:val="bg-BG"/>
        </w:rPr>
      </w:pPr>
      <w:bookmarkStart w:id="5" w:name="_Hlk183502169"/>
      <w:r>
        <w:rPr>
          <w:szCs w:val="22"/>
          <w:u w:val="single"/>
          <w:lang w:val="bg-BG"/>
        </w:rPr>
        <w:t>Указания за приложение чрез сонда за ентерално хранене</w:t>
      </w:r>
    </w:p>
    <w:p>
      <w:pPr>
        <w:spacing w:line="240" w:lineRule="auto"/>
        <w:rPr>
          <w:u w:val="single"/>
          <w:lang w:val="bg-BG"/>
        </w:rPr>
      </w:pPr>
    </w:p>
    <w:p>
      <w:pPr>
        <w:tabs>
          <w:tab w:val="clear" w:pos="567"/>
        </w:tabs>
        <w:spacing w:line="240" w:lineRule="auto"/>
        <w:rPr>
          <w:lang w:val="bg-BG"/>
        </w:rPr>
      </w:pPr>
      <w:r>
        <w:rPr>
          <w:szCs w:val="22"/>
          <w:lang w:val="bg-BG"/>
        </w:rPr>
        <w:t>1) Преди приложение се уверете, че сондата за ентерално хранене (размер 6 Fr или 8 Fr) не е запушена.</w:t>
      </w:r>
    </w:p>
    <w:p>
      <w:pPr>
        <w:tabs>
          <w:tab w:val="clear" w:pos="567"/>
        </w:tabs>
        <w:spacing w:line="240" w:lineRule="auto"/>
        <w:rPr>
          <w:lang w:val="bg-BG"/>
        </w:rPr>
      </w:pPr>
      <w:r>
        <w:rPr>
          <w:szCs w:val="22"/>
          <w:lang w:val="bg-BG"/>
        </w:rPr>
        <w:t>2) Промийте сондата за ентерално хранене с 10 ml вода.</w:t>
      </w:r>
    </w:p>
    <w:p>
      <w:pPr>
        <w:tabs>
          <w:tab w:val="clear" w:pos="567"/>
        </w:tabs>
        <w:spacing w:line="240" w:lineRule="auto"/>
        <w:rPr>
          <w:lang w:val="bg-BG"/>
        </w:rPr>
      </w:pPr>
      <w:r>
        <w:rPr>
          <w:szCs w:val="22"/>
          <w:lang w:val="bg-BG"/>
        </w:rPr>
        <w:t>3) Приложете необходимата доза Sephience перорален прах в рамките на 30 минути след смесване (вж. точка 4.2).</w:t>
      </w:r>
    </w:p>
    <w:p>
      <w:pPr>
        <w:tabs>
          <w:tab w:val="clear" w:pos="567"/>
        </w:tabs>
        <w:spacing w:line="240" w:lineRule="auto"/>
        <w:rPr>
          <w:lang w:val="bg-BG"/>
        </w:rPr>
      </w:pPr>
      <w:r>
        <w:rPr>
          <w:szCs w:val="22"/>
          <w:lang w:val="bg-BG"/>
        </w:rPr>
        <w:t>4) Промийте сондата за ентерално хранене с най-малко 5 ml (епруветка с размер 6 Fr) или 15 ml (епруветка с размер 8 Fr) вода и приложете смива.</w:t>
      </w:r>
    </w:p>
    <w:p>
      <w:pPr>
        <w:spacing w:line="240" w:lineRule="auto"/>
        <w:rPr>
          <w:lang w:val="bg-BG"/>
        </w:rPr>
      </w:pPr>
    </w:p>
    <w:p>
      <w:pPr>
        <w:spacing w:line="240" w:lineRule="auto"/>
        <w:rPr>
          <w:lang w:val="bg-BG"/>
        </w:rPr>
      </w:pPr>
      <w:r>
        <w:rPr>
          <w:szCs w:val="22"/>
          <w:lang w:val="bg-BG"/>
        </w:rPr>
        <w:t xml:space="preserve">Този лекарствен продукт може да се прилага чрез силиконова и полиуретанова сонда за ентерално хранене. </w:t>
      </w:r>
    </w:p>
    <w:p>
      <w:pPr>
        <w:spacing w:line="240" w:lineRule="auto"/>
        <w:rPr>
          <w:lang w:val="bg-BG"/>
        </w:rPr>
      </w:pPr>
    </w:p>
    <w:p>
      <w:pPr>
        <w:spacing w:line="240" w:lineRule="auto"/>
        <w:rPr>
          <w:lang w:val="bg-BG"/>
        </w:rPr>
      </w:pPr>
    </w:p>
    <w:bookmarkEnd w:id="4"/>
    <w:bookmarkEnd w:id="5"/>
    <w:p>
      <w:pPr>
        <w:spacing w:line="240" w:lineRule="auto"/>
        <w:ind w:left="567" w:hanging="567"/>
        <w:rPr>
          <w:szCs w:val="22"/>
          <w:lang w:val="bg-BG"/>
        </w:rPr>
      </w:pPr>
      <w:r>
        <w:rPr>
          <w:b/>
          <w:bCs/>
          <w:szCs w:val="22"/>
          <w:lang w:val="bg-BG"/>
        </w:rPr>
        <w:t>7.</w:t>
      </w:r>
      <w:r>
        <w:rPr>
          <w:b/>
          <w:bCs/>
          <w:szCs w:val="22"/>
          <w:lang w:val="bg-BG"/>
        </w:rPr>
        <w:tab/>
        <w:t>ПРИТЕЖАТЕЛ НА РАЗРЕШЕНИЕТО ЗА УПОТРЕБА</w:t>
      </w:r>
    </w:p>
    <w:p>
      <w:pPr>
        <w:spacing w:line="240" w:lineRule="auto"/>
        <w:rPr>
          <w:szCs w:val="22"/>
          <w:lang w:val="bg-BG"/>
        </w:rPr>
      </w:pPr>
      <w:bookmarkStart w:id="6" w:name="_Hlk158113643"/>
    </w:p>
    <w:p>
      <w:pPr>
        <w:spacing w:line="240" w:lineRule="auto"/>
        <w:rPr>
          <w:szCs w:val="22"/>
          <w:lang w:val="bg-BG"/>
        </w:rPr>
      </w:pPr>
      <w:r>
        <w:rPr>
          <w:szCs w:val="22"/>
          <w:lang w:val="bg-BG"/>
        </w:rPr>
        <w:t>PTC Therapeutics International Limited</w:t>
      </w:r>
    </w:p>
    <w:p>
      <w:pPr>
        <w:spacing w:line="240" w:lineRule="auto"/>
        <w:rPr>
          <w:szCs w:val="22"/>
          <w:lang w:val="bg-BG"/>
        </w:rPr>
      </w:pPr>
      <w:r>
        <w:rPr>
          <w:szCs w:val="22"/>
          <w:lang w:val="bg-BG"/>
        </w:rPr>
        <w:t xml:space="preserve">Unit 1, 52-55 Sir John Rogerson’s Quay </w:t>
      </w:r>
    </w:p>
    <w:p>
      <w:pPr>
        <w:spacing w:line="240" w:lineRule="auto"/>
        <w:rPr>
          <w:szCs w:val="22"/>
          <w:lang w:val="bg-BG"/>
        </w:rPr>
      </w:pPr>
      <w:r>
        <w:rPr>
          <w:szCs w:val="22"/>
          <w:lang w:val="bg-BG"/>
        </w:rPr>
        <w:t>Dublin 2, D02 NA07</w:t>
      </w:r>
    </w:p>
    <w:p>
      <w:pPr>
        <w:spacing w:line="240" w:lineRule="auto"/>
        <w:rPr>
          <w:szCs w:val="22"/>
          <w:lang w:val="bg-BG"/>
        </w:rPr>
      </w:pPr>
      <w:r>
        <w:rPr>
          <w:szCs w:val="22"/>
          <w:lang w:val="bg-BG"/>
        </w:rPr>
        <w:t>Ирландия</w:t>
      </w:r>
    </w:p>
    <w:p>
      <w:pPr>
        <w:spacing w:line="240" w:lineRule="auto"/>
        <w:rPr>
          <w:szCs w:val="22"/>
          <w:lang w:val="bg-BG"/>
        </w:rPr>
      </w:pPr>
    </w:p>
    <w:p>
      <w:pPr>
        <w:spacing w:line="240" w:lineRule="auto"/>
        <w:rPr>
          <w:szCs w:val="22"/>
          <w:lang w:val="bg-BG"/>
        </w:rPr>
      </w:pPr>
    </w:p>
    <w:bookmarkEnd w:id="6"/>
    <w:p>
      <w:pPr>
        <w:spacing w:line="240" w:lineRule="auto"/>
        <w:ind w:left="567" w:hanging="567"/>
        <w:rPr>
          <w:b/>
          <w:szCs w:val="22"/>
          <w:lang w:val="bg-BG"/>
        </w:rPr>
      </w:pPr>
      <w:r>
        <w:rPr>
          <w:b/>
          <w:bCs/>
          <w:szCs w:val="22"/>
          <w:lang w:val="bg-BG"/>
        </w:rPr>
        <w:t>8.</w:t>
      </w:r>
      <w:r>
        <w:rPr>
          <w:b/>
          <w:bCs/>
          <w:szCs w:val="22"/>
          <w:lang w:val="bg-BG"/>
        </w:rPr>
        <w:tab/>
        <w:t xml:space="preserve">НОМЕР(А) НА РАЗРЕШЕНИЕТО ЗА УПОТРЕБА </w:t>
      </w:r>
    </w:p>
    <w:p>
      <w:pPr>
        <w:spacing w:line="240" w:lineRule="auto"/>
        <w:rPr>
          <w:szCs w:val="22"/>
          <w:lang w:val="bg-BG"/>
        </w:rPr>
      </w:pPr>
    </w:p>
    <w:p>
      <w:pPr>
        <w:tabs>
          <w:tab w:val="clear" w:pos="567"/>
        </w:tabs>
        <w:autoSpaceDE w:val="0"/>
        <w:autoSpaceDN w:val="0"/>
        <w:adjustRightInd w:val="0"/>
        <w:spacing w:line="240" w:lineRule="auto"/>
        <w:rPr>
          <w:rFonts w:eastAsia="SimSun"/>
          <w:szCs w:val="22"/>
          <w:lang w:val="bg-BG" w:eastAsia="en-GB"/>
        </w:rPr>
      </w:pPr>
      <w:r>
        <w:rPr>
          <w:rFonts w:eastAsia="SimSun"/>
          <w:szCs w:val="22"/>
          <w:lang w:val="bg-BG" w:eastAsia="en-GB"/>
        </w:rPr>
        <w:t>EU/1/25/1939/001</w:t>
      </w:r>
    </w:p>
    <w:p>
      <w:pPr>
        <w:spacing w:line="240" w:lineRule="auto"/>
        <w:rPr>
          <w:szCs w:val="22"/>
          <w:lang w:val="bg-BG"/>
        </w:rPr>
      </w:pPr>
      <w:r>
        <w:rPr>
          <w:rFonts w:eastAsia="SimSun"/>
          <w:szCs w:val="22"/>
          <w:lang w:val="bg-BG" w:eastAsia="en-GB"/>
        </w:rPr>
        <w:t>EU/1/25/1939/002</w:t>
      </w:r>
    </w:p>
    <w:p>
      <w:pPr>
        <w:spacing w:line="240" w:lineRule="auto"/>
        <w:rPr>
          <w:szCs w:val="22"/>
          <w:lang w:val="bg-BG"/>
        </w:rPr>
      </w:pPr>
    </w:p>
    <w:p>
      <w:pPr>
        <w:spacing w:line="240" w:lineRule="auto"/>
        <w:rPr>
          <w:szCs w:val="22"/>
          <w:lang w:val="bg-BG"/>
        </w:rPr>
      </w:pPr>
    </w:p>
    <w:p>
      <w:pPr>
        <w:spacing w:line="240" w:lineRule="auto"/>
        <w:ind w:left="567" w:hanging="567"/>
        <w:rPr>
          <w:szCs w:val="22"/>
          <w:lang w:val="bg-BG"/>
        </w:rPr>
      </w:pPr>
      <w:r>
        <w:rPr>
          <w:b/>
          <w:szCs w:val="22"/>
          <w:lang w:val="bg-BG"/>
        </w:rPr>
        <w:t>9.</w:t>
      </w:r>
      <w:r>
        <w:rPr>
          <w:b/>
          <w:szCs w:val="22"/>
          <w:lang w:val="bg-BG"/>
        </w:rPr>
        <w:tab/>
      </w:r>
      <w:r>
        <w:rPr>
          <w:b/>
          <w:noProof/>
          <w:szCs w:val="22"/>
          <w:lang w:val="bg-BG"/>
        </w:rPr>
        <w:t>ДАТА НА ПЪРВО РАЗРЕШАВАНЕ/ПОДНОВЯВАНЕ НА РАЗРЕШЕНИЕТО ЗА УПОТРЕБА</w:t>
      </w:r>
    </w:p>
    <w:p>
      <w:pPr>
        <w:spacing w:line="240" w:lineRule="auto"/>
        <w:rPr>
          <w:szCs w:val="22"/>
          <w:lang w:val="bg-BG"/>
        </w:rPr>
      </w:pPr>
    </w:p>
    <w:p>
      <w:pPr>
        <w:spacing w:line="240" w:lineRule="auto"/>
        <w:rPr>
          <w:i/>
          <w:szCs w:val="22"/>
          <w:lang w:val="bg-BG"/>
        </w:rPr>
      </w:pPr>
      <w:r>
        <w:rPr>
          <w:szCs w:val="22"/>
          <w:lang w:val="bg-BG"/>
        </w:rPr>
        <w:t>Дата на първо разрешаване: 19 юни 2025 г.</w:t>
      </w:r>
    </w:p>
    <w:p>
      <w:pPr>
        <w:spacing w:line="240" w:lineRule="auto"/>
        <w:rPr>
          <w:szCs w:val="22"/>
          <w:lang w:val="bg-BG"/>
        </w:rPr>
      </w:pPr>
    </w:p>
    <w:p>
      <w:pPr>
        <w:spacing w:line="240" w:lineRule="auto"/>
        <w:rPr>
          <w:szCs w:val="22"/>
          <w:lang w:val="bg-BG"/>
        </w:rPr>
      </w:pPr>
    </w:p>
    <w:p>
      <w:pPr>
        <w:spacing w:line="240" w:lineRule="auto"/>
        <w:ind w:left="567" w:hanging="567"/>
        <w:rPr>
          <w:b/>
          <w:szCs w:val="22"/>
          <w:lang w:val="bg-BG"/>
        </w:rPr>
      </w:pPr>
      <w:r>
        <w:rPr>
          <w:b/>
          <w:bCs/>
          <w:szCs w:val="22"/>
          <w:lang w:val="bg-BG"/>
        </w:rPr>
        <w:t>10.</w:t>
      </w:r>
      <w:r>
        <w:rPr>
          <w:b/>
          <w:bCs/>
          <w:szCs w:val="22"/>
          <w:lang w:val="bg-BG"/>
        </w:rPr>
        <w:tab/>
        <w:t>ДАТА НА АКТУАЛИЗИРАНЕ НА ТЕКСТА</w:t>
      </w:r>
    </w:p>
    <w:p>
      <w:pPr>
        <w:spacing w:line="240" w:lineRule="auto"/>
        <w:rPr>
          <w:i/>
          <w:szCs w:val="22"/>
          <w:lang w:val="bg-BG"/>
        </w:rPr>
      </w:pPr>
    </w:p>
    <w:p>
      <w:pPr>
        <w:spacing w:line="240" w:lineRule="auto"/>
        <w:rPr>
          <w:i/>
          <w:szCs w:val="22"/>
          <w:lang w:val="bg-BG"/>
        </w:rPr>
      </w:pPr>
    </w:p>
    <w:p>
      <w:pPr>
        <w:numPr>
          <w:ilvl w:val="12"/>
          <w:numId w:val="0"/>
        </w:numPr>
        <w:spacing w:line="240" w:lineRule="auto"/>
        <w:ind w:right="-2"/>
        <w:rPr>
          <w:szCs w:val="22"/>
          <w:lang w:val="bg-BG"/>
        </w:rPr>
      </w:pPr>
      <w:r>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3" w:history="1">
        <w:r>
          <w:rPr>
            <w:color w:val="0000FF"/>
            <w:szCs w:val="22"/>
            <w:u w:val="single"/>
            <w:lang w:val="bg-BG"/>
          </w:rPr>
          <w:t>https://www.ema.europa.eu</w:t>
        </w:r>
      </w:hyperlink>
      <w:r>
        <w:rPr>
          <w:szCs w:val="22"/>
          <w:lang w:val="bg-BG"/>
        </w:rPr>
        <w:t>.</w:t>
      </w:r>
      <w:r>
        <w:rPr>
          <w:szCs w:val="22"/>
          <w:lang w:val="bg-BG"/>
        </w:rPr>
        <w:br w:type="page"/>
      </w: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rPr>
          <w:szCs w:val="22"/>
          <w:lang w:val="bg-BG"/>
        </w:rPr>
      </w:pPr>
    </w:p>
    <w:p>
      <w:pPr>
        <w:spacing w:line="240" w:lineRule="auto"/>
        <w:jc w:val="center"/>
        <w:rPr>
          <w:szCs w:val="22"/>
          <w:highlight w:val="yellow"/>
          <w:lang w:val="bg-BG"/>
        </w:rPr>
      </w:pPr>
      <w:r>
        <w:rPr>
          <w:b/>
          <w:bCs/>
          <w:szCs w:val="22"/>
          <w:lang w:val="bg-BG"/>
        </w:rPr>
        <w:t>ПРИЛОЖЕНИЕ II</w:t>
      </w:r>
    </w:p>
    <w:p>
      <w:pPr>
        <w:spacing w:line="240" w:lineRule="auto"/>
        <w:ind w:right="1416"/>
        <w:rPr>
          <w:szCs w:val="22"/>
          <w:highlight w:val="yellow"/>
          <w:lang w:val="bg-BG"/>
        </w:rPr>
      </w:pPr>
    </w:p>
    <w:p>
      <w:pPr>
        <w:spacing w:line="240" w:lineRule="auto"/>
        <w:ind w:left="1560" w:right="1416" w:hanging="851"/>
        <w:rPr>
          <w:b/>
          <w:szCs w:val="22"/>
          <w:lang w:val="bg-BG"/>
        </w:rPr>
      </w:pPr>
      <w:r>
        <w:rPr>
          <w:b/>
          <w:bCs/>
          <w:szCs w:val="22"/>
          <w:lang w:val="bg-BG"/>
        </w:rPr>
        <w:t>А.</w:t>
      </w:r>
      <w:r>
        <w:rPr>
          <w:b/>
          <w:bCs/>
          <w:szCs w:val="22"/>
          <w:lang w:val="bg-BG"/>
        </w:rPr>
        <w:tab/>
        <w:t>ПРОИЗВОДИТЕЛ, ОТГОВОРЕН ЗА ОСВОБОЖДАВАНЕ НА ПАРТИДИ</w:t>
      </w:r>
    </w:p>
    <w:p>
      <w:pPr>
        <w:spacing w:line="240" w:lineRule="auto"/>
        <w:ind w:left="1560" w:hanging="851"/>
        <w:rPr>
          <w:szCs w:val="22"/>
          <w:highlight w:val="yellow"/>
          <w:lang w:val="bg-BG"/>
        </w:rPr>
      </w:pPr>
    </w:p>
    <w:p>
      <w:pPr>
        <w:spacing w:line="240" w:lineRule="auto"/>
        <w:ind w:left="1560" w:right="1418" w:hanging="851"/>
        <w:rPr>
          <w:b/>
          <w:szCs w:val="22"/>
          <w:lang w:val="bg-BG"/>
        </w:rPr>
      </w:pPr>
      <w:r>
        <w:rPr>
          <w:b/>
          <w:bCs/>
          <w:szCs w:val="22"/>
          <w:lang w:val="bg-BG"/>
        </w:rPr>
        <w:t>Б.</w:t>
      </w:r>
      <w:r>
        <w:rPr>
          <w:b/>
          <w:bCs/>
          <w:szCs w:val="22"/>
          <w:lang w:val="bg-BG"/>
        </w:rPr>
        <w:tab/>
        <w:t>УСЛОВИЯ ИЛИ ОГРАНИЧЕНИЯ ЗА ДОСТАВКА И УПОТРЕБА</w:t>
      </w:r>
    </w:p>
    <w:p>
      <w:pPr>
        <w:spacing w:line="240" w:lineRule="auto"/>
        <w:ind w:left="1560" w:hanging="851"/>
        <w:rPr>
          <w:szCs w:val="22"/>
          <w:lang w:val="bg-BG"/>
        </w:rPr>
      </w:pPr>
    </w:p>
    <w:p>
      <w:pPr>
        <w:spacing w:line="240" w:lineRule="auto"/>
        <w:ind w:left="1560" w:right="1559" w:hanging="851"/>
        <w:rPr>
          <w:b/>
          <w:szCs w:val="22"/>
          <w:highlight w:val="yellow"/>
          <w:lang w:val="bg-BG"/>
        </w:rPr>
      </w:pPr>
      <w:r>
        <w:rPr>
          <w:b/>
          <w:bCs/>
          <w:szCs w:val="22"/>
          <w:lang w:val="bg-BG"/>
        </w:rPr>
        <w:t>В.</w:t>
      </w:r>
      <w:r>
        <w:rPr>
          <w:b/>
          <w:bCs/>
          <w:szCs w:val="22"/>
          <w:lang w:val="bg-BG"/>
        </w:rPr>
        <w:tab/>
        <w:t>ДРУГИ УСЛОВИЯ И ИЗИСКВАНИЯ НА РАЗРЕШЕНИЕТО ЗА УПОТРЕБА</w:t>
      </w:r>
    </w:p>
    <w:p>
      <w:pPr>
        <w:spacing w:line="240" w:lineRule="auto"/>
        <w:ind w:left="1560" w:right="1558" w:hanging="851"/>
        <w:rPr>
          <w:b/>
          <w:highlight w:val="yellow"/>
          <w:lang w:val="bg-BG"/>
        </w:rPr>
      </w:pPr>
    </w:p>
    <w:p>
      <w:pPr>
        <w:spacing w:line="240" w:lineRule="auto"/>
        <w:ind w:left="1560" w:right="1416" w:hanging="851"/>
        <w:rPr>
          <w:b/>
          <w:lang w:val="bg-BG"/>
        </w:rPr>
      </w:pPr>
      <w:r>
        <w:rPr>
          <w:b/>
          <w:bCs/>
          <w:szCs w:val="22"/>
          <w:lang w:val="bg-BG"/>
        </w:rPr>
        <w:t>Г.</w:t>
      </w:r>
      <w:r>
        <w:rPr>
          <w:b/>
          <w:bCs/>
          <w:szCs w:val="22"/>
          <w:lang w:val="bg-BG"/>
        </w:rPr>
        <w:tab/>
      </w:r>
      <w:r>
        <w:rPr>
          <w:b/>
          <w:bCs/>
          <w:caps/>
          <w:szCs w:val="22"/>
          <w:lang w:val="bg-BG"/>
        </w:rPr>
        <w:t>УСЛОВИЯ ИЛИ ОГРАНИЧЕНИЯ ЗА БЕЗОПАСНА И ЕФЕКТИВНА УПОТРЕБА НА ЛЕКАРСТВЕНИЯ ПРОДУКТ</w:t>
      </w:r>
    </w:p>
    <w:p>
      <w:pPr>
        <w:spacing w:line="240" w:lineRule="auto"/>
        <w:ind w:right="1416"/>
        <w:rPr>
          <w:b/>
          <w:lang w:val="bg-BG"/>
        </w:rPr>
      </w:pPr>
    </w:p>
    <w:p>
      <w:pPr>
        <w:spacing w:line="240" w:lineRule="auto"/>
        <w:ind w:left="567" w:hanging="567"/>
        <w:rPr>
          <w:szCs w:val="22"/>
          <w:lang w:val="bg-BG"/>
        </w:rPr>
      </w:pPr>
      <w:r>
        <w:rPr>
          <w:szCs w:val="22"/>
          <w:lang w:val="bg-BG"/>
        </w:rPr>
        <w:br w:type="page"/>
      </w:r>
    </w:p>
    <w:p>
      <w:pPr>
        <w:pStyle w:val="TitleB"/>
      </w:pPr>
      <w:bookmarkStart w:id="7" w:name="OLE_LINK2"/>
      <w:r>
        <w:t>А.</w:t>
      </w:r>
      <w:r>
        <w:tab/>
        <w:t>ПРОИЗВОДИТЕЛ, ОТГОВОРЕН ЗА ОСВОБОЖДАВАНЕ НА ПАРТИДИ</w:t>
      </w:r>
    </w:p>
    <w:p>
      <w:pPr>
        <w:spacing w:line="240" w:lineRule="auto"/>
        <w:ind w:left="567" w:hanging="567"/>
        <w:rPr>
          <w:b/>
          <w:szCs w:val="22"/>
          <w:lang w:val="bg-BG"/>
        </w:rPr>
      </w:pPr>
    </w:p>
    <w:p>
      <w:pPr>
        <w:spacing w:line="240" w:lineRule="auto"/>
        <w:ind w:left="567" w:hanging="567"/>
        <w:rPr>
          <w:szCs w:val="22"/>
          <w:u w:val="single"/>
          <w:lang w:val="bg-BG"/>
        </w:rPr>
      </w:pPr>
      <w:r>
        <w:rPr>
          <w:szCs w:val="22"/>
          <w:u w:val="single"/>
          <w:lang w:val="bg-BG"/>
        </w:rPr>
        <w:t>Име и адрес на производителя, отговорен за освобождаване на партидите</w:t>
      </w:r>
    </w:p>
    <w:p>
      <w:pPr>
        <w:spacing w:line="240" w:lineRule="auto"/>
        <w:ind w:left="567" w:hanging="567"/>
        <w:rPr>
          <w:b/>
          <w:szCs w:val="22"/>
          <w:lang w:val="bg-BG"/>
        </w:rPr>
      </w:pPr>
    </w:p>
    <w:p>
      <w:pPr>
        <w:spacing w:line="240" w:lineRule="auto"/>
        <w:ind w:left="567" w:hanging="567"/>
        <w:rPr>
          <w:szCs w:val="22"/>
          <w:lang w:val="bg-BG"/>
        </w:rPr>
      </w:pPr>
      <w:r>
        <w:rPr>
          <w:szCs w:val="22"/>
          <w:lang w:val="bg-BG"/>
        </w:rPr>
        <w:t>PTC Therapeutics International Limited</w:t>
      </w:r>
    </w:p>
    <w:p>
      <w:pPr>
        <w:spacing w:line="240" w:lineRule="auto"/>
        <w:ind w:left="567" w:hanging="567"/>
        <w:rPr>
          <w:szCs w:val="22"/>
          <w:lang w:val="bg-BG"/>
        </w:rPr>
      </w:pPr>
      <w:r>
        <w:rPr>
          <w:szCs w:val="22"/>
          <w:lang w:val="bg-BG"/>
        </w:rPr>
        <w:t xml:space="preserve">Unit 1, 52-55 Sir John Rogerson’s Quay </w:t>
      </w:r>
    </w:p>
    <w:p>
      <w:pPr>
        <w:spacing w:line="240" w:lineRule="auto"/>
        <w:ind w:left="567" w:hanging="567"/>
        <w:rPr>
          <w:szCs w:val="22"/>
          <w:lang w:val="bg-BG"/>
        </w:rPr>
      </w:pPr>
      <w:r>
        <w:rPr>
          <w:szCs w:val="22"/>
          <w:lang w:val="bg-BG"/>
        </w:rPr>
        <w:t>Dublin 2, D02 NA07</w:t>
      </w:r>
    </w:p>
    <w:p>
      <w:pPr>
        <w:spacing w:line="240" w:lineRule="auto"/>
        <w:ind w:left="567" w:hanging="567"/>
        <w:rPr>
          <w:szCs w:val="22"/>
          <w:lang w:val="bg-BG"/>
        </w:rPr>
      </w:pPr>
      <w:r>
        <w:rPr>
          <w:szCs w:val="22"/>
          <w:lang w:val="bg-BG"/>
        </w:rPr>
        <w:t>Ирландия</w:t>
      </w:r>
    </w:p>
    <w:p>
      <w:pPr>
        <w:spacing w:line="240" w:lineRule="auto"/>
        <w:ind w:left="567" w:hanging="567"/>
        <w:rPr>
          <w:b/>
          <w:szCs w:val="22"/>
          <w:lang w:val="bg-BG"/>
        </w:rPr>
      </w:pPr>
    </w:p>
    <w:p>
      <w:pPr>
        <w:spacing w:line="240" w:lineRule="auto"/>
        <w:ind w:left="567" w:hanging="567"/>
        <w:rPr>
          <w:b/>
          <w:szCs w:val="22"/>
          <w:lang w:val="bg-BG"/>
        </w:rPr>
      </w:pPr>
    </w:p>
    <w:p>
      <w:pPr>
        <w:pStyle w:val="TitleB"/>
      </w:pPr>
      <w:r>
        <w:t>Б.</w:t>
      </w:r>
      <w:bookmarkEnd w:id="7"/>
      <w:r>
        <w:tab/>
        <w:t xml:space="preserve">УСЛОВИЯ ИЛИ ОГРАНИЧЕНИЯ ЗА ДОСТАВКА И УПОТРЕБА </w:t>
      </w:r>
    </w:p>
    <w:p>
      <w:pPr>
        <w:spacing w:line="240" w:lineRule="auto"/>
        <w:rPr>
          <w:szCs w:val="22"/>
          <w:lang w:val="bg-BG"/>
        </w:rPr>
      </w:pPr>
    </w:p>
    <w:p>
      <w:pPr>
        <w:numPr>
          <w:ilvl w:val="12"/>
          <w:numId w:val="0"/>
        </w:numPr>
        <w:spacing w:line="240" w:lineRule="auto"/>
        <w:rPr>
          <w:szCs w:val="22"/>
          <w:lang w:val="bg-BG"/>
        </w:rPr>
      </w:pPr>
      <w:r>
        <w:rPr>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pPr>
        <w:numPr>
          <w:ilvl w:val="12"/>
          <w:numId w:val="0"/>
        </w:numPr>
        <w:spacing w:line="240" w:lineRule="auto"/>
        <w:rPr>
          <w:szCs w:val="22"/>
          <w:lang w:val="bg-BG"/>
        </w:rPr>
      </w:pPr>
    </w:p>
    <w:p>
      <w:pPr>
        <w:numPr>
          <w:ilvl w:val="12"/>
          <w:numId w:val="0"/>
        </w:numPr>
        <w:spacing w:line="240" w:lineRule="auto"/>
        <w:rPr>
          <w:szCs w:val="22"/>
          <w:lang w:val="bg-BG"/>
        </w:rPr>
      </w:pPr>
    </w:p>
    <w:p>
      <w:pPr>
        <w:pStyle w:val="TitleB"/>
      </w:pPr>
      <w:r>
        <w:t>В.</w:t>
      </w:r>
      <w:r>
        <w:tab/>
        <w:t>ДРУГИ УСЛОВИЯ И ИЗИСКВАНИЯ НА РАЗРЕШЕНИЕТО ЗА УПОТРЕБА</w:t>
      </w:r>
    </w:p>
    <w:p>
      <w:pPr>
        <w:spacing w:line="240" w:lineRule="auto"/>
        <w:ind w:right="-1"/>
        <w:rPr>
          <w:szCs w:val="22"/>
          <w:u w:val="single"/>
          <w:lang w:val="bg-BG"/>
        </w:rPr>
      </w:pPr>
    </w:p>
    <w:p>
      <w:pPr>
        <w:numPr>
          <w:ilvl w:val="0"/>
          <w:numId w:val="24"/>
        </w:numPr>
        <w:tabs>
          <w:tab w:val="clear" w:pos="720"/>
          <w:tab w:val="num" w:pos="567"/>
        </w:tabs>
        <w:spacing w:line="240" w:lineRule="auto"/>
        <w:ind w:left="567" w:right="-1" w:hanging="567"/>
        <w:rPr>
          <w:b/>
          <w:szCs w:val="22"/>
          <w:lang w:val="bg-BG"/>
        </w:rPr>
      </w:pPr>
      <w:r>
        <w:rPr>
          <w:b/>
          <w:bCs/>
          <w:szCs w:val="22"/>
          <w:lang w:val="bg-BG"/>
        </w:rPr>
        <w:t>Периодични актуализирани доклади за безопасност (ПАДБ)</w:t>
      </w:r>
    </w:p>
    <w:p>
      <w:pPr>
        <w:tabs>
          <w:tab w:val="left" w:pos="0"/>
        </w:tabs>
        <w:spacing w:line="240" w:lineRule="auto"/>
        <w:ind w:right="567"/>
        <w:rPr>
          <w:lang w:val="bg-BG"/>
        </w:rPr>
      </w:pPr>
    </w:p>
    <w:p>
      <w:pPr>
        <w:spacing w:line="240" w:lineRule="auto"/>
        <w:rPr>
          <w:szCs w:val="22"/>
          <w:lang w:val="bg-BG"/>
        </w:rPr>
      </w:pPr>
      <w:r>
        <w:rPr>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pPr>
        <w:spacing w:line="240" w:lineRule="auto"/>
        <w:rPr>
          <w:szCs w:val="22"/>
          <w:lang w:val="bg-BG"/>
        </w:rPr>
      </w:pPr>
    </w:p>
    <w:p>
      <w:pPr>
        <w:spacing w:line="240" w:lineRule="auto"/>
        <w:rPr>
          <w:szCs w:val="22"/>
          <w:lang w:val="bg-BG"/>
        </w:rPr>
      </w:pPr>
      <w:r>
        <w:rPr>
          <w:rFonts w:asciiTheme="majorBidi" w:hAnsiTheme="majorBidi" w:cstheme="majorBidi"/>
          <w:noProof/>
          <w:lang w:val="bg-BG"/>
        </w:rPr>
        <w:t>Притежателят на разрешението за употреба (ПРУ) трябва да подаде първия ПАДБ за този продукт в срок от 6 месеца след разрешаването за употреба.</w:t>
      </w:r>
    </w:p>
    <w:p>
      <w:pPr>
        <w:spacing w:line="240" w:lineRule="auto"/>
        <w:ind w:right="-1"/>
        <w:rPr>
          <w:szCs w:val="22"/>
          <w:u w:val="single"/>
          <w:lang w:val="bg-BG"/>
        </w:rPr>
      </w:pPr>
    </w:p>
    <w:p>
      <w:pPr>
        <w:spacing w:line="240" w:lineRule="auto"/>
        <w:ind w:right="-1"/>
        <w:rPr>
          <w:u w:val="single"/>
          <w:lang w:val="bg-BG"/>
        </w:rPr>
      </w:pPr>
    </w:p>
    <w:p>
      <w:pPr>
        <w:pStyle w:val="TitleB"/>
      </w:pPr>
      <w:r>
        <w:t>Г.</w:t>
      </w:r>
      <w:r>
        <w:tab/>
        <w:t>УСЛОВИЯ ИЛИ ОГРАНИЧЕНИЯ ЗА БЕЗОПАСНА И ЕФЕКТИВНА УПОТРЕБА НА ЛЕКАРСТВЕНИЯ ПРОДУКТ</w:t>
      </w:r>
    </w:p>
    <w:p>
      <w:pPr>
        <w:spacing w:line="240" w:lineRule="auto"/>
        <w:ind w:right="-1"/>
        <w:rPr>
          <w:u w:val="single"/>
          <w:lang w:val="bg-BG"/>
        </w:rPr>
      </w:pPr>
    </w:p>
    <w:p>
      <w:pPr>
        <w:numPr>
          <w:ilvl w:val="0"/>
          <w:numId w:val="24"/>
        </w:numPr>
        <w:tabs>
          <w:tab w:val="clear" w:pos="720"/>
          <w:tab w:val="num" w:pos="567"/>
        </w:tabs>
        <w:spacing w:line="240" w:lineRule="auto"/>
        <w:ind w:left="567" w:right="-1" w:hanging="567"/>
        <w:rPr>
          <w:b/>
          <w:lang w:val="bg-BG"/>
        </w:rPr>
      </w:pPr>
      <w:r>
        <w:rPr>
          <w:b/>
          <w:bCs/>
          <w:szCs w:val="22"/>
          <w:lang w:val="bg-BG"/>
        </w:rPr>
        <w:t>План за управление на риска (ПУР)</w:t>
      </w:r>
    </w:p>
    <w:p>
      <w:pPr>
        <w:spacing w:line="240" w:lineRule="auto"/>
        <w:ind w:left="720" w:right="-1"/>
        <w:rPr>
          <w:b/>
          <w:lang w:val="bg-BG"/>
        </w:rPr>
      </w:pPr>
    </w:p>
    <w:p>
      <w:pPr>
        <w:tabs>
          <w:tab w:val="left" w:pos="0"/>
        </w:tabs>
        <w:spacing w:line="240" w:lineRule="auto"/>
        <w:ind w:right="567"/>
        <w:rPr>
          <w:szCs w:val="22"/>
          <w:lang w:val="bg-BG"/>
        </w:rPr>
      </w:pPr>
      <w:r>
        <w:rPr>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pPr>
        <w:spacing w:line="240" w:lineRule="auto"/>
        <w:ind w:right="-1"/>
        <w:rPr>
          <w:szCs w:val="22"/>
          <w:highlight w:val="yellow"/>
          <w:lang w:val="bg-BG"/>
        </w:rPr>
      </w:pPr>
    </w:p>
    <w:p>
      <w:pPr>
        <w:spacing w:line="240" w:lineRule="auto"/>
        <w:ind w:right="-1"/>
        <w:rPr>
          <w:szCs w:val="22"/>
          <w:highlight w:val="yellow"/>
          <w:lang w:val="bg-BG"/>
        </w:rPr>
      </w:pPr>
      <w:r>
        <w:rPr>
          <w:szCs w:val="22"/>
          <w:lang w:val="bg-BG"/>
        </w:rPr>
        <w:t>Актуализиран ПУР трябва да се подава:</w:t>
      </w:r>
    </w:p>
    <w:p>
      <w:pPr>
        <w:numPr>
          <w:ilvl w:val="0"/>
          <w:numId w:val="14"/>
        </w:numPr>
        <w:tabs>
          <w:tab w:val="clear" w:pos="567"/>
          <w:tab w:val="clear" w:pos="720"/>
        </w:tabs>
        <w:spacing w:line="240" w:lineRule="auto"/>
        <w:ind w:left="562" w:hanging="562"/>
        <w:rPr>
          <w:szCs w:val="22"/>
          <w:lang w:val="bg-BG"/>
        </w:rPr>
      </w:pPr>
      <w:r>
        <w:rPr>
          <w:szCs w:val="22"/>
          <w:lang w:val="bg-BG"/>
        </w:rPr>
        <w:t>по искане на Европейската агенция по лекарствата;</w:t>
      </w:r>
    </w:p>
    <w:p>
      <w:pPr>
        <w:numPr>
          <w:ilvl w:val="0"/>
          <w:numId w:val="14"/>
        </w:numPr>
        <w:tabs>
          <w:tab w:val="clear" w:pos="567"/>
          <w:tab w:val="clear" w:pos="720"/>
        </w:tabs>
        <w:spacing w:line="240" w:lineRule="auto"/>
        <w:ind w:left="562" w:hanging="562"/>
        <w:rPr>
          <w:szCs w:val="22"/>
          <w:lang w:val="bg-BG"/>
        </w:rPr>
      </w:pPr>
      <w:r>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 / риск, или след достигане на важен етап (във връзка с проследяване на лекарствената безопасност или свеждане на риска до минимум).</w:t>
      </w:r>
    </w:p>
    <w:p>
      <w:pPr>
        <w:spacing w:line="240" w:lineRule="auto"/>
        <w:ind w:right="-1"/>
        <w:rPr>
          <w:szCs w:val="22"/>
          <w:lang w:val="bg-BG"/>
        </w:rPr>
      </w:pPr>
    </w:p>
    <w:p>
      <w:pPr>
        <w:spacing w:line="240" w:lineRule="auto"/>
        <w:ind w:right="-1"/>
        <w:rPr>
          <w:b/>
          <w:szCs w:val="22"/>
          <w:lang w:val="bg-BG"/>
        </w:rPr>
      </w:pPr>
    </w:p>
    <w:p>
      <w:pPr>
        <w:pStyle w:val="NormalAgency"/>
        <w:rPr>
          <w:lang w:val="bg-BG"/>
        </w:rPr>
      </w:pPr>
    </w:p>
    <w:p>
      <w:pPr>
        <w:spacing w:line="240" w:lineRule="auto"/>
        <w:ind w:right="566"/>
        <w:rPr>
          <w:szCs w:val="22"/>
          <w:lang w:val="bg-BG"/>
        </w:rPr>
      </w:pPr>
      <w:r>
        <w:rPr>
          <w:b/>
          <w:szCs w:val="22"/>
          <w:lang w:val="bg-BG"/>
        </w:rPr>
        <w:br w:type="page"/>
      </w: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jc w:val="center"/>
        <w:rPr>
          <w:b/>
          <w:szCs w:val="22"/>
          <w:lang w:val="bg-BG"/>
        </w:rPr>
      </w:pPr>
      <w:r>
        <w:rPr>
          <w:b/>
          <w:bCs/>
          <w:szCs w:val="22"/>
          <w:lang w:val="bg-BG"/>
        </w:rPr>
        <w:t>ПРИЛОЖЕНИЕ III</w:t>
      </w:r>
      <w:r>
        <w:rPr>
          <w:b/>
          <w:szCs w:val="22"/>
          <w:lang w:val="bg-BG"/>
        </w:rPr>
        <w:fldChar w:fldCharType="begin"/>
      </w:r>
      <w:r>
        <w:rPr>
          <w:b/>
          <w:szCs w:val="22"/>
          <w:lang w:val="bg-BG"/>
        </w:rPr>
        <w:instrText xml:space="preserve"> DOCVARIABLE VAULT_ND_f2b9c496-8033-49d3-a8cb-6beec686580f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jc w:val="center"/>
        <w:rPr>
          <w:b/>
          <w:szCs w:val="22"/>
          <w:highlight w:val="yellow"/>
          <w:lang w:val="bg-BG"/>
        </w:rPr>
      </w:pPr>
    </w:p>
    <w:p>
      <w:pPr>
        <w:spacing w:line="240" w:lineRule="auto"/>
        <w:jc w:val="center"/>
        <w:rPr>
          <w:b/>
          <w:szCs w:val="22"/>
          <w:lang w:val="bg-BG"/>
        </w:rPr>
      </w:pPr>
      <w:r>
        <w:rPr>
          <w:b/>
          <w:bCs/>
          <w:szCs w:val="22"/>
          <w:lang w:val="bg-BG"/>
        </w:rPr>
        <w:t>ДАННИ ВЪРХУ ОПАКОВКАТА И ЛИСТОВКА</w:t>
      </w:r>
      <w:r>
        <w:rPr>
          <w:b/>
          <w:szCs w:val="22"/>
          <w:lang w:val="bg-BG"/>
        </w:rPr>
        <w:fldChar w:fldCharType="begin"/>
      </w:r>
      <w:r>
        <w:rPr>
          <w:b/>
          <w:szCs w:val="22"/>
          <w:lang w:val="bg-BG"/>
        </w:rPr>
        <w:instrText xml:space="preserve"> DOCVARIABLE VAULT_ND_acdf766e-556d-4a82-ac15-d24c3f05cdd1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b/>
          <w:szCs w:val="22"/>
          <w:lang w:val="bg-BG"/>
        </w:rPr>
      </w:pPr>
      <w:r>
        <w:rPr>
          <w:b/>
          <w:szCs w:val="22"/>
          <w:lang w:val="bg-BG"/>
        </w:rPr>
        <w:br w:type="page"/>
      </w: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pStyle w:val="TitleA"/>
      </w:pPr>
      <w:r>
        <w:t>A. ДАННИ ВЪРХУ ОПАКОВКАТА</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bg-BG"/>
        </w:rPr>
      </w:pPr>
      <w:r>
        <w:rPr>
          <w:szCs w:val="22"/>
          <w:lang w:val="bg-BG"/>
        </w:rPr>
        <w:br w:type="page"/>
      </w: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ДАННИ, КОИТО ТРЯБВА ДА СЪДЪРЖА ВТОРИЧНАТА ОПАКОВКА</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p>
    <w:p>
      <w:pPr>
        <w:pBdr>
          <w:top w:val="single" w:sz="4" w:space="1" w:color="auto"/>
          <w:left w:val="single" w:sz="4" w:space="4" w:color="auto"/>
          <w:bottom w:val="single" w:sz="4" w:space="1" w:color="auto"/>
          <w:right w:val="single" w:sz="4" w:space="4" w:color="auto"/>
        </w:pBdr>
        <w:spacing w:line="240" w:lineRule="auto"/>
        <w:rPr>
          <w:szCs w:val="22"/>
          <w:lang w:val="bg-BG"/>
        </w:rPr>
      </w:pPr>
      <w:r>
        <w:rPr>
          <w:b/>
          <w:bCs/>
          <w:szCs w:val="22"/>
          <w:lang w:val="bg-BG"/>
        </w:rPr>
        <w:t>КАРТОНЕНА КУТИЯ</w:t>
      </w:r>
    </w:p>
    <w:p>
      <w:pPr>
        <w:spacing w:line="240" w:lineRule="auto"/>
        <w:rPr>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lang w:val="bg-BG"/>
        </w:rPr>
      </w:pPr>
      <w:r>
        <w:rPr>
          <w:b/>
          <w:bCs/>
          <w:szCs w:val="22"/>
          <w:lang w:val="bg-BG"/>
        </w:rPr>
        <w:t>1.</w:t>
      </w:r>
      <w:r>
        <w:rPr>
          <w:b/>
          <w:bCs/>
          <w:szCs w:val="22"/>
          <w:lang w:val="bg-BG"/>
        </w:rPr>
        <w:tab/>
        <w:t>ИМЕ НА ЛЕКАРСТВЕНИЯ ПРОДУКТ</w:t>
      </w:r>
      <w:r>
        <w:rPr>
          <w:b/>
          <w:lang w:val="bg-BG"/>
        </w:rPr>
        <w:fldChar w:fldCharType="begin"/>
      </w:r>
      <w:r>
        <w:rPr>
          <w:b/>
          <w:lang w:val="bg-BG"/>
        </w:rPr>
        <w:instrText xml:space="preserve"> DOCVARIABLE VAULT_ND_8698708a-95a1-4728-93d4-b03857bd3b92 \* MERGEFORMAT </w:instrText>
      </w:r>
      <w:r>
        <w:rPr>
          <w:b/>
          <w:lang w:val="bg-BG"/>
        </w:rPr>
        <w:fldChar w:fldCharType="end"/>
      </w:r>
    </w:p>
    <w:p>
      <w:pPr>
        <w:spacing w:line="240" w:lineRule="auto"/>
        <w:rPr>
          <w:szCs w:val="22"/>
          <w:lang w:val="bg-BG"/>
        </w:rPr>
      </w:pPr>
    </w:p>
    <w:p>
      <w:pPr>
        <w:spacing w:line="240" w:lineRule="auto"/>
        <w:rPr>
          <w:szCs w:val="22"/>
          <w:lang w:val="bg-BG"/>
        </w:rPr>
      </w:pPr>
      <w:r>
        <w:rPr>
          <w:szCs w:val="22"/>
          <w:lang w:val="bg-BG"/>
        </w:rPr>
        <w:t>Sephience 250 mg перорален прах в саше</w:t>
      </w:r>
    </w:p>
    <w:p>
      <w:pPr>
        <w:spacing w:line="240" w:lineRule="auto"/>
        <w:rPr>
          <w:b/>
          <w:szCs w:val="22"/>
          <w:lang w:val="bg-BG"/>
        </w:rPr>
      </w:pPr>
      <w:r>
        <w:rPr>
          <w:szCs w:val="22"/>
          <w:lang w:val="bg-BG"/>
        </w:rPr>
        <w:t>сепиаптерин</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2.</w:t>
      </w:r>
      <w:r>
        <w:rPr>
          <w:b/>
          <w:bCs/>
          <w:szCs w:val="22"/>
          <w:lang w:val="bg-BG"/>
        </w:rPr>
        <w:tab/>
        <w:t>ОБЯВЯВАНЕ НА АКТИВНОТО(ИТЕ) ВЕЩЕСТВО(А)</w:t>
      </w:r>
      <w:r>
        <w:rPr>
          <w:b/>
          <w:szCs w:val="22"/>
          <w:lang w:val="bg-BG"/>
        </w:rPr>
        <w:fldChar w:fldCharType="begin"/>
      </w:r>
      <w:r>
        <w:rPr>
          <w:b/>
          <w:szCs w:val="22"/>
          <w:lang w:val="bg-BG"/>
        </w:rPr>
        <w:instrText xml:space="preserve"> DOCVARIABLE VAULT_ND_3d1e9f7c-7dc1-46b6-a23c-9120b450abbe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Всяко саше съдържа 250 mg сепиаптерин.</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3.</w:t>
      </w:r>
      <w:r>
        <w:rPr>
          <w:b/>
          <w:bCs/>
          <w:szCs w:val="22"/>
          <w:lang w:val="bg-BG"/>
        </w:rPr>
        <w:tab/>
        <w:t>СПИСЪК НА ПОМОЩНИТЕ ВЕЩЕСТВА</w:t>
      </w:r>
    </w:p>
    <w:p>
      <w:pPr>
        <w:spacing w:line="240" w:lineRule="auto"/>
        <w:rPr>
          <w:szCs w:val="22"/>
          <w:lang w:val="bg-BG"/>
        </w:rPr>
      </w:pPr>
    </w:p>
    <w:p>
      <w:pPr>
        <w:spacing w:line="240" w:lineRule="auto"/>
        <w:rPr>
          <w:szCs w:val="22"/>
          <w:lang w:val="bg-BG"/>
        </w:rPr>
      </w:pPr>
      <w:r>
        <w:rPr>
          <w:szCs w:val="22"/>
          <w:lang w:val="bg-BG"/>
        </w:rPr>
        <w:t xml:space="preserve">Съдържа изомалтитол (Е953). </w:t>
      </w:r>
      <w:r>
        <w:rPr>
          <w:szCs w:val="22"/>
          <w:highlight w:val="lightGray"/>
          <w:lang w:val="bg-BG"/>
        </w:rPr>
        <w:t>За повече информация вижте листовката.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4.</w:t>
      </w:r>
      <w:r>
        <w:rPr>
          <w:b/>
          <w:bCs/>
          <w:szCs w:val="22"/>
          <w:lang w:val="bg-BG"/>
        </w:rPr>
        <w:tab/>
        <w:t>ЛЕКАРСТВЕНА ФОРМА И КОЛИЧЕСТВО В ЕДНА ОПАКОВКА</w:t>
      </w:r>
    </w:p>
    <w:p>
      <w:pPr>
        <w:spacing w:line="240" w:lineRule="auto"/>
        <w:rPr>
          <w:szCs w:val="22"/>
          <w:lang w:val="bg-BG"/>
        </w:rPr>
      </w:pPr>
    </w:p>
    <w:p>
      <w:pPr>
        <w:spacing w:line="240" w:lineRule="auto"/>
        <w:rPr>
          <w:szCs w:val="22"/>
          <w:lang w:val="bg-BG"/>
        </w:rPr>
      </w:pPr>
      <w:r>
        <w:rPr>
          <w:szCs w:val="22"/>
          <w:lang w:val="bg-BG"/>
        </w:rPr>
        <w:t>Перорален прах</w:t>
      </w:r>
    </w:p>
    <w:p>
      <w:pPr>
        <w:spacing w:line="240" w:lineRule="auto"/>
        <w:rPr>
          <w:szCs w:val="22"/>
          <w:lang w:val="bg-BG"/>
        </w:rPr>
      </w:pPr>
      <w:r>
        <w:rPr>
          <w:szCs w:val="22"/>
          <w:lang w:val="bg-BG"/>
        </w:rPr>
        <w:t>30 сашета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5.</w:t>
      </w:r>
      <w:r>
        <w:rPr>
          <w:b/>
          <w:bCs/>
          <w:szCs w:val="22"/>
          <w:lang w:val="bg-BG"/>
        </w:rPr>
        <w:tab/>
        <w:t>НАЧИН НА ПРИЛОЖЕНИЕ И ПЪТ(ИЩА) НА ВЪВЕЖДАНЕ</w:t>
      </w:r>
    </w:p>
    <w:p>
      <w:pPr>
        <w:spacing w:line="240" w:lineRule="auto"/>
        <w:rPr>
          <w:szCs w:val="22"/>
          <w:lang w:val="bg-BG"/>
        </w:rPr>
      </w:pPr>
    </w:p>
    <w:p>
      <w:pPr>
        <w:spacing w:line="240" w:lineRule="auto"/>
        <w:rPr>
          <w:szCs w:val="22"/>
          <w:lang w:val="bg-BG"/>
        </w:rPr>
      </w:pPr>
      <w:r>
        <w:rPr>
          <w:szCs w:val="22"/>
          <w:lang w:val="bg-BG"/>
        </w:rPr>
        <w:t>Преди употреба прочетете листовката.</w:t>
      </w:r>
    </w:p>
    <w:p>
      <w:pPr>
        <w:spacing w:line="240" w:lineRule="auto"/>
        <w:rPr>
          <w:szCs w:val="22"/>
          <w:lang w:val="bg-BG"/>
        </w:rPr>
      </w:pPr>
      <w:r>
        <w:rPr>
          <w:szCs w:val="22"/>
          <w:lang w:val="bg-BG"/>
        </w:rPr>
        <w:t>Перорално приложение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6.</w:t>
      </w:r>
      <w:r>
        <w:rPr>
          <w:b/>
          <w:bCs/>
          <w:szCs w:val="22"/>
          <w:lang w:val="bg-BG"/>
        </w:rPr>
        <w:tab/>
      </w:r>
      <w:r>
        <w:rPr>
          <w:b/>
          <w:noProof/>
          <w:szCs w:val="22"/>
          <w:lang w:val="bg-BG"/>
        </w:rPr>
        <w:t>СПЕЦИАЛНО ПРЕДУПРЕЖДЕНИЕ, ЧЕ ЛЕКАРСТВЕНИЯТ ПРОДУКТ ТРЯБВА ДА СЕ СЪХРАНЯВА НА МЯСТО ДАЛЕЧЕ ОТ ПОГЛЕДА И ДОСЕГА НА ДЕЦА</w:t>
      </w:r>
    </w:p>
    <w:p>
      <w:pPr>
        <w:spacing w:line="240" w:lineRule="auto"/>
        <w:rPr>
          <w:szCs w:val="22"/>
          <w:lang w:val="bg-BG"/>
        </w:rPr>
      </w:pPr>
    </w:p>
    <w:p>
      <w:pPr>
        <w:spacing w:line="240" w:lineRule="auto"/>
        <w:rPr>
          <w:szCs w:val="22"/>
          <w:lang w:val="bg-BG"/>
        </w:rPr>
      </w:pPr>
      <w:r>
        <w:rPr>
          <w:szCs w:val="22"/>
          <w:lang w:val="bg-BG"/>
        </w:rPr>
        <w:t>Да се съхранява на място, недостъпно за деца.</w:t>
      </w:r>
      <w:r>
        <w:rPr>
          <w:szCs w:val="22"/>
          <w:lang w:val="bg-BG"/>
        </w:rPr>
        <w:fldChar w:fldCharType="begin"/>
      </w:r>
      <w:r>
        <w:rPr>
          <w:szCs w:val="22"/>
          <w:lang w:val="bg-BG"/>
        </w:rPr>
        <w:instrText xml:space="preserve"> DOCVARIABLE vault_nd_33970f40-4d10-4e78-9043-ef415487a022 \* MERGEFORMAT </w:instrText>
      </w:r>
      <w:r>
        <w:rPr>
          <w:szCs w:val="22"/>
          <w:lang w:val="bg-BG"/>
        </w:rPr>
        <w:fldChar w:fldCharType="separate"/>
      </w:r>
      <w:r>
        <w:rPr>
          <w:szCs w:val="22"/>
          <w:lang w:val="bg-BG"/>
        </w:rPr>
        <w:t xml:space="preserve"> </w:t>
      </w:r>
      <w:r>
        <w:rPr>
          <w:szCs w:val="22"/>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7.</w:t>
      </w:r>
      <w:r>
        <w:rPr>
          <w:b/>
          <w:bCs/>
          <w:szCs w:val="22"/>
          <w:lang w:val="bg-BG"/>
        </w:rPr>
        <w:tab/>
        <w:t>ДРУГИ СПЕЦИАЛНИ ПРЕДУПРЕЖДЕНИЯ, АКО Е НЕОБХОДИМО</w:t>
      </w:r>
    </w:p>
    <w:p>
      <w:pPr>
        <w:spacing w:line="240" w:lineRule="auto"/>
        <w:rPr>
          <w:szCs w:val="22"/>
          <w:lang w:val="bg-BG"/>
        </w:rPr>
      </w:pPr>
    </w:p>
    <w:p>
      <w:pPr>
        <w:tabs>
          <w:tab w:val="left" w:pos="749"/>
        </w:tabs>
        <w:spacing w:line="240" w:lineRule="auto"/>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lang w:val="bg-BG"/>
        </w:rPr>
      </w:pPr>
      <w:r>
        <w:rPr>
          <w:b/>
          <w:bCs/>
          <w:szCs w:val="22"/>
          <w:lang w:val="bg-BG"/>
        </w:rPr>
        <w:t>8.</w:t>
      </w:r>
      <w:r>
        <w:rPr>
          <w:b/>
          <w:bCs/>
          <w:szCs w:val="22"/>
          <w:lang w:val="bg-BG"/>
        </w:rPr>
        <w:tab/>
        <w:t>ДАТА НА ИЗТИЧАНЕ НА СРОКА НА ГОДНОСТ</w:t>
      </w:r>
    </w:p>
    <w:p>
      <w:pPr>
        <w:spacing w:line="240" w:lineRule="auto"/>
        <w:rPr>
          <w:lang w:val="bg-BG"/>
        </w:rPr>
      </w:pPr>
    </w:p>
    <w:p>
      <w:pPr>
        <w:spacing w:line="240" w:lineRule="auto"/>
        <w:rPr>
          <w:lang w:val="bg-BG"/>
        </w:rPr>
      </w:pPr>
      <w:r>
        <w:rPr>
          <w:szCs w:val="22"/>
          <w:lang w:val="bg-BG"/>
        </w:rPr>
        <w:t>Годен до:</w:t>
      </w:r>
    </w:p>
    <w:p>
      <w:pPr>
        <w:spacing w:line="240" w:lineRule="auto"/>
        <w:rPr>
          <w:lang w:val="bg-BG"/>
        </w:rPr>
      </w:pPr>
    </w:p>
    <w:p>
      <w:pPr>
        <w:spacing w:line="240" w:lineRule="auto"/>
        <w:rPr>
          <w:szCs w:val="22"/>
          <w:lang w:val="bg-BG"/>
        </w:rPr>
      </w:pPr>
      <w:r>
        <w:rPr>
          <w:szCs w:val="22"/>
          <w:lang w:val="bg-BG"/>
        </w:rPr>
        <w:t>Приложете всяка доза веднага след разтваряне. Изхвърлете сместа, ако не сте я използвали в рамките на 24 часа, когато се съхранява в хладилник (2°C до 8°C), или в рамките на 6 часа, ако се съхранява на стайна температура (под 25°C).</w:t>
      </w:r>
    </w:p>
    <w:p>
      <w:pPr>
        <w:spacing w:line="240" w:lineRule="auto"/>
        <w:rPr>
          <w:szCs w:val="22"/>
          <w:lang w:val="bg-BG"/>
        </w:rPr>
      </w:pPr>
    </w:p>
    <w:p>
      <w:pPr>
        <w:spacing w:line="240" w:lineRule="auto"/>
        <w:rPr>
          <w:szCs w:val="22"/>
          <w:lang w:val="bg-BG"/>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9.</w:t>
      </w:r>
      <w:r>
        <w:rPr>
          <w:b/>
          <w:bCs/>
          <w:szCs w:val="22"/>
          <w:lang w:val="bg-BG"/>
        </w:rPr>
        <w:tab/>
        <w:t>СПЕЦИАЛНИ УСЛОВИЯ НА СЪХРАНЕНИЕ</w:t>
      </w:r>
    </w:p>
    <w:p>
      <w:pPr>
        <w:spacing w:line="240" w:lineRule="auto"/>
        <w:rPr>
          <w:szCs w:val="22"/>
          <w:lang w:val="bg-BG"/>
        </w:rPr>
      </w:pPr>
    </w:p>
    <w:p>
      <w:pPr>
        <w:tabs>
          <w:tab w:val="clear" w:pos="567"/>
          <w:tab w:val="left" w:pos="0"/>
        </w:tabs>
        <w:spacing w:line="240" w:lineRule="auto"/>
        <w:rPr>
          <w:szCs w:val="22"/>
          <w:lang w:val="bg-BG"/>
        </w:rPr>
      </w:pPr>
      <w:r>
        <w:rPr>
          <w:szCs w:val="22"/>
          <w:lang w:val="bg-BG"/>
        </w:rPr>
        <w:t>Да се съхранява в оригиналната опаковка, за да се предпази от светлина.</w:t>
      </w:r>
    </w:p>
    <w:p>
      <w:pPr>
        <w:tabs>
          <w:tab w:val="clear" w:pos="567"/>
          <w:tab w:val="left" w:pos="0"/>
        </w:tabs>
        <w:spacing w:line="240" w:lineRule="auto"/>
        <w:rPr>
          <w:szCs w:val="22"/>
          <w:lang w:val="bg-BG"/>
        </w:rPr>
      </w:pPr>
    </w:p>
    <w:p>
      <w:pPr>
        <w:tabs>
          <w:tab w:val="clear" w:pos="567"/>
          <w:tab w:val="left" w:pos="0"/>
        </w:tabs>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10.</w:t>
      </w:r>
      <w:r>
        <w:rPr>
          <w:b/>
          <w:bCs/>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11.</w:t>
      </w:r>
      <w:r>
        <w:rPr>
          <w:b/>
          <w:bCs/>
          <w:szCs w:val="22"/>
          <w:lang w:val="bg-BG"/>
        </w:rPr>
        <w:tab/>
        <w:t>ИМЕ И АДРЕС НА ПРИТЕЖАТЕЛЯ НА РАЗРЕШЕНИЕТО ЗА УПОТРЕБА</w:t>
      </w:r>
    </w:p>
    <w:p>
      <w:pPr>
        <w:spacing w:line="240" w:lineRule="auto"/>
        <w:rPr>
          <w:szCs w:val="22"/>
          <w:lang w:val="bg-BG"/>
        </w:rPr>
      </w:pPr>
    </w:p>
    <w:p>
      <w:pPr>
        <w:pStyle w:val="NormalWeb"/>
        <w:tabs>
          <w:tab w:val="left" w:pos="0"/>
        </w:tabs>
        <w:spacing w:before="0" w:beforeAutospacing="0" w:after="0" w:afterAutospacing="0"/>
        <w:rPr>
          <w:sz w:val="22"/>
          <w:lang w:val="bg-BG"/>
        </w:rPr>
      </w:pPr>
      <w:r>
        <w:rPr>
          <w:sz w:val="22"/>
          <w:lang w:val="bg-BG"/>
        </w:rPr>
        <w:t>PTC Therapeutics International Limited</w:t>
      </w:r>
    </w:p>
    <w:p>
      <w:pPr>
        <w:pStyle w:val="NormalWeb"/>
        <w:tabs>
          <w:tab w:val="left" w:pos="0"/>
        </w:tabs>
        <w:spacing w:before="0" w:beforeAutospacing="0" w:after="0" w:afterAutospacing="0"/>
        <w:rPr>
          <w:sz w:val="22"/>
          <w:szCs w:val="22"/>
          <w:lang w:val="bg-BG"/>
        </w:rPr>
      </w:pPr>
      <w:r>
        <w:rPr>
          <w:sz w:val="22"/>
          <w:szCs w:val="22"/>
          <w:lang w:val="bg-BG"/>
        </w:rPr>
        <w:t xml:space="preserve">Unit 1, 52-55 Sir John Rogerson’s Quay, </w:t>
      </w:r>
    </w:p>
    <w:p>
      <w:pPr>
        <w:pStyle w:val="NormalWeb"/>
        <w:tabs>
          <w:tab w:val="left" w:pos="0"/>
        </w:tabs>
        <w:spacing w:before="0" w:beforeAutospacing="0" w:after="0" w:afterAutospacing="0"/>
        <w:rPr>
          <w:sz w:val="22"/>
          <w:szCs w:val="22"/>
          <w:lang w:val="bg-BG"/>
        </w:rPr>
      </w:pPr>
      <w:r>
        <w:rPr>
          <w:sz w:val="22"/>
          <w:szCs w:val="22"/>
          <w:lang w:val="bg-BG"/>
        </w:rPr>
        <w:t>Dublin 2, D02 NA07,</w:t>
      </w:r>
    </w:p>
    <w:p>
      <w:pPr>
        <w:pStyle w:val="NormalWeb"/>
        <w:tabs>
          <w:tab w:val="left" w:pos="0"/>
        </w:tabs>
        <w:spacing w:before="0" w:beforeAutospacing="0" w:after="0" w:afterAutospacing="0"/>
        <w:rPr>
          <w:sz w:val="22"/>
          <w:szCs w:val="22"/>
          <w:lang w:val="bg-BG"/>
        </w:rPr>
      </w:pPr>
      <w:r>
        <w:rPr>
          <w:sz w:val="22"/>
          <w:szCs w:val="22"/>
          <w:lang w:val="bg-BG"/>
        </w:rPr>
        <w:t>Ирландия</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12.</w:t>
      </w:r>
      <w:r>
        <w:rPr>
          <w:b/>
          <w:bCs/>
          <w:szCs w:val="22"/>
          <w:lang w:val="bg-BG"/>
        </w:rPr>
        <w:tab/>
        <w:t>НОМЕР(А) НА РАЗРЕШЕНИЕТО ЗА УПОТРЕБА</w:t>
      </w:r>
    </w:p>
    <w:p>
      <w:pPr>
        <w:spacing w:line="240" w:lineRule="auto"/>
        <w:rPr>
          <w:szCs w:val="22"/>
          <w:lang w:val="bg-BG"/>
        </w:rPr>
      </w:pPr>
    </w:p>
    <w:p>
      <w:pPr>
        <w:tabs>
          <w:tab w:val="clear" w:pos="567"/>
        </w:tabs>
        <w:autoSpaceDE w:val="0"/>
        <w:autoSpaceDN w:val="0"/>
        <w:adjustRightInd w:val="0"/>
        <w:spacing w:line="240" w:lineRule="auto"/>
        <w:rPr>
          <w:rFonts w:eastAsia="SimSun"/>
          <w:szCs w:val="22"/>
          <w:lang w:val="bg-BG" w:eastAsia="en-GB"/>
        </w:rPr>
      </w:pPr>
      <w:r>
        <w:rPr>
          <w:rFonts w:eastAsia="SimSun"/>
          <w:szCs w:val="22"/>
          <w:lang w:val="bg-BG" w:eastAsia="en-GB"/>
        </w:rPr>
        <w:t>EU/1/25/1939/001</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13.</w:t>
      </w:r>
      <w:r>
        <w:rPr>
          <w:b/>
          <w:bCs/>
          <w:szCs w:val="22"/>
          <w:lang w:val="bg-BG"/>
        </w:rPr>
        <w:tab/>
        <w:t>ПАРТИДЕН НОМЕР</w:t>
      </w:r>
    </w:p>
    <w:p>
      <w:pPr>
        <w:spacing w:line="240" w:lineRule="auto"/>
        <w:rPr>
          <w:i/>
          <w:szCs w:val="22"/>
          <w:lang w:val="bg-BG"/>
        </w:rPr>
      </w:pPr>
    </w:p>
    <w:p>
      <w:pPr>
        <w:spacing w:line="240" w:lineRule="auto"/>
        <w:rPr>
          <w:szCs w:val="22"/>
          <w:lang w:val="bg-BG"/>
        </w:rPr>
      </w:pPr>
      <w:r>
        <w:rPr>
          <w:szCs w:val="22"/>
          <w:lang w:val="bg-BG"/>
        </w:rPr>
        <w:t>Партида: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14.</w:t>
      </w:r>
      <w:r>
        <w:rPr>
          <w:b/>
          <w:bCs/>
          <w:szCs w:val="22"/>
          <w:lang w:val="bg-BG"/>
        </w:rPr>
        <w:tab/>
        <w:t>НАЧИН НА ОТПУСКАНЕ</w:t>
      </w:r>
      <w:r>
        <w:rPr>
          <w:b/>
          <w:szCs w:val="22"/>
          <w:lang w:val="bg-BG"/>
        </w:rPr>
        <w:fldChar w:fldCharType="begin"/>
      </w:r>
      <w:r>
        <w:rPr>
          <w:b/>
          <w:szCs w:val="22"/>
          <w:lang w:val="bg-BG"/>
        </w:rPr>
        <w:instrText xml:space="preserve"> DOCVARIABLE VAULT_ND_981f0308-3f59-43aa-9686-a4b4cac2aebf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15.</w:t>
      </w:r>
      <w:r>
        <w:rPr>
          <w:b/>
          <w:bCs/>
          <w:szCs w:val="22"/>
          <w:lang w:val="bg-BG"/>
        </w:rPr>
        <w:tab/>
        <w:t>УКАЗАНИЯ ЗА УПОТРЕБА</w:t>
      </w:r>
      <w:r>
        <w:rPr>
          <w:b/>
          <w:szCs w:val="22"/>
          <w:lang w:val="bg-BG"/>
        </w:rPr>
        <w:fldChar w:fldCharType="begin"/>
      </w:r>
      <w:r>
        <w:rPr>
          <w:b/>
          <w:szCs w:val="22"/>
          <w:lang w:val="bg-BG"/>
        </w:rPr>
        <w:instrText xml:space="preserve"> DOCVARIABLE VAULT_ND_c6e4db47-3fe0-46cc-a945-7e6b504c930d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bg-BG"/>
        </w:rPr>
      </w:pPr>
      <w:r>
        <w:rPr>
          <w:b/>
          <w:bCs/>
          <w:szCs w:val="22"/>
          <w:lang w:val="bg-BG"/>
        </w:rPr>
        <w:t>16.</w:t>
      </w:r>
      <w:r>
        <w:rPr>
          <w:b/>
          <w:bCs/>
          <w:szCs w:val="22"/>
          <w:lang w:val="bg-BG"/>
        </w:rPr>
        <w:tab/>
        <w:t>ИНФОРМАЦИЯ НА БРАЙЛОВА АЗБУКА</w:t>
      </w:r>
    </w:p>
    <w:p>
      <w:pPr>
        <w:spacing w:line="240" w:lineRule="auto"/>
        <w:rPr>
          <w:szCs w:val="22"/>
          <w:lang w:val="bg-BG"/>
        </w:rPr>
      </w:pPr>
    </w:p>
    <w:p>
      <w:pPr>
        <w:spacing w:line="240" w:lineRule="auto"/>
        <w:rPr>
          <w:szCs w:val="22"/>
          <w:shd w:val="clear" w:color="auto" w:fill="CCCCCC"/>
          <w:lang w:val="bg-BG"/>
        </w:rPr>
      </w:pPr>
      <w:r>
        <w:rPr>
          <w:szCs w:val="22"/>
          <w:lang w:val="bg-BG"/>
        </w:rPr>
        <w:t>Sephience 250 mg</w:t>
      </w:r>
    </w:p>
    <w:p>
      <w:pPr>
        <w:spacing w:line="240" w:lineRule="auto"/>
        <w:rPr>
          <w:szCs w:val="22"/>
          <w:shd w:val="clear" w:color="auto" w:fill="CCCCCC"/>
          <w:lang w:val="bg-BG"/>
        </w:rPr>
      </w:pPr>
    </w:p>
    <w:p>
      <w:pPr>
        <w:spacing w:line="240" w:lineRule="auto"/>
        <w:rPr>
          <w:szCs w:val="22"/>
          <w:shd w:val="clear" w:color="auto" w:fill="CCCCCC"/>
          <w:lang w:val="bg-BG"/>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bg-BG"/>
        </w:rPr>
      </w:pPr>
      <w:r>
        <w:rPr>
          <w:b/>
          <w:bCs/>
          <w:szCs w:val="22"/>
          <w:lang w:val="bg-BG"/>
        </w:rPr>
        <w:t>17.</w:t>
      </w:r>
      <w:r>
        <w:rPr>
          <w:b/>
          <w:bCs/>
          <w:szCs w:val="22"/>
          <w:lang w:val="bg-BG"/>
        </w:rPr>
        <w:tab/>
        <w:t xml:space="preserve">УНИКАЛЕН ИДЕНТИФИКАТОР </w:t>
      </w:r>
      <w:r>
        <w:rPr>
          <w:b/>
          <w:noProof/>
          <w:lang w:val="bg-BG"/>
        </w:rPr>
        <w:t>—</w:t>
      </w:r>
      <w:r>
        <w:rPr>
          <w:b/>
          <w:bCs/>
          <w:szCs w:val="22"/>
          <w:lang w:val="bg-BG"/>
        </w:rPr>
        <w:t xml:space="preserve"> ДВУИЗМЕРЕН БАРКОД</w:t>
      </w:r>
    </w:p>
    <w:p>
      <w:pPr>
        <w:tabs>
          <w:tab w:val="clear" w:pos="567"/>
        </w:tabs>
        <w:spacing w:line="240" w:lineRule="auto"/>
        <w:rPr>
          <w:lang w:val="bg-BG"/>
        </w:rPr>
      </w:pPr>
    </w:p>
    <w:p>
      <w:pPr>
        <w:spacing w:line="240" w:lineRule="auto"/>
        <w:rPr>
          <w:szCs w:val="22"/>
          <w:lang w:val="bg-BG"/>
        </w:rPr>
      </w:pPr>
      <w:r>
        <w:rPr>
          <w:szCs w:val="22"/>
          <w:lang w:val="bg-BG"/>
        </w:rPr>
        <w:t>Двуизмерен баркод с включен уникален идентификатор</w:t>
      </w:r>
    </w:p>
    <w:p>
      <w:pPr>
        <w:tabs>
          <w:tab w:val="clear" w:pos="567"/>
        </w:tabs>
        <w:spacing w:line="240" w:lineRule="auto"/>
        <w:rPr>
          <w:lang w:val="bg-BG"/>
        </w:rPr>
      </w:pPr>
    </w:p>
    <w:p>
      <w:pPr>
        <w:tabs>
          <w:tab w:val="clear" w:pos="567"/>
        </w:tabs>
        <w:spacing w:line="240" w:lineRule="auto"/>
        <w:rPr>
          <w:lang w:val="bg-BG"/>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bg-BG"/>
        </w:rPr>
      </w:pPr>
      <w:r>
        <w:rPr>
          <w:b/>
          <w:bCs/>
          <w:szCs w:val="22"/>
          <w:lang w:val="bg-BG"/>
        </w:rPr>
        <w:t>18.</w:t>
      </w:r>
      <w:r>
        <w:rPr>
          <w:b/>
          <w:bCs/>
          <w:szCs w:val="22"/>
          <w:lang w:val="bg-BG"/>
        </w:rPr>
        <w:tab/>
        <w:t xml:space="preserve">УНИКАЛЕН ИДЕНТИФИКАТОР </w:t>
      </w:r>
      <w:r>
        <w:rPr>
          <w:b/>
          <w:noProof/>
          <w:lang w:val="bg-BG"/>
        </w:rPr>
        <w:t>—</w:t>
      </w:r>
      <w:r>
        <w:rPr>
          <w:b/>
          <w:bCs/>
          <w:szCs w:val="22"/>
          <w:lang w:val="bg-BG"/>
        </w:rPr>
        <w:t xml:space="preserve"> ДАННИ ЗА ЧЕТЕНЕ ОТ ХОРА</w:t>
      </w:r>
    </w:p>
    <w:p>
      <w:pPr>
        <w:tabs>
          <w:tab w:val="clear" w:pos="567"/>
        </w:tabs>
        <w:spacing w:line="240" w:lineRule="auto"/>
        <w:rPr>
          <w:lang w:val="bg-BG"/>
        </w:rPr>
      </w:pPr>
    </w:p>
    <w:p>
      <w:pPr>
        <w:spacing w:line="240" w:lineRule="auto"/>
        <w:rPr>
          <w:color w:val="008000"/>
          <w:szCs w:val="22"/>
          <w:lang w:val="bg-BG"/>
        </w:rPr>
      </w:pPr>
      <w:r>
        <w:rPr>
          <w:szCs w:val="22"/>
          <w:lang w:val="bg-BG"/>
        </w:rPr>
        <w:t>PC</w:t>
      </w:r>
    </w:p>
    <w:p>
      <w:pPr>
        <w:spacing w:line="240" w:lineRule="auto"/>
        <w:rPr>
          <w:szCs w:val="22"/>
          <w:lang w:val="bg-BG"/>
        </w:rPr>
      </w:pPr>
      <w:r>
        <w:rPr>
          <w:szCs w:val="22"/>
          <w:lang w:val="bg-BG"/>
        </w:rPr>
        <w:t>SN</w:t>
      </w:r>
    </w:p>
    <w:p>
      <w:pPr>
        <w:spacing w:line="240" w:lineRule="auto"/>
        <w:rPr>
          <w:szCs w:val="22"/>
          <w:lang w:val="bg-BG"/>
        </w:rPr>
      </w:pPr>
      <w:r>
        <w:rPr>
          <w:szCs w:val="22"/>
          <w:lang w:val="bg-BG"/>
        </w:rPr>
        <w:t>NN</w:t>
      </w:r>
    </w:p>
    <w:p>
      <w:pPr>
        <w:spacing w:line="240" w:lineRule="auto"/>
        <w:rPr>
          <w:szCs w:val="22"/>
          <w:lang w:val="bg-BG"/>
        </w:rPr>
      </w:pPr>
    </w:p>
    <w:p>
      <w:pPr>
        <w:spacing w:line="240" w:lineRule="auto"/>
        <w:rPr>
          <w:szCs w:val="22"/>
          <w:lang w:val="bg-BG"/>
        </w:rPr>
      </w:pPr>
    </w:p>
    <w:p>
      <w:pPr>
        <w:spacing w:line="240" w:lineRule="auto"/>
        <w:rPr>
          <w:b/>
          <w:szCs w:val="22"/>
          <w:lang w:val="bg-BG"/>
        </w:rPr>
      </w:pPr>
      <w:r>
        <w:rPr>
          <w:szCs w:val="22"/>
          <w:shd w:val="clear" w:color="auto" w:fill="CCCCCC"/>
          <w:lang w:val="bg-BG"/>
        </w:rPr>
        <w:br w:type="page"/>
      </w: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МИНИМУМ ДАННИ, КОИТО ТРЯБВА ДА СЪДЪРЖАТ МАЛКИТЕ ЕДИНИЧНИ ПЪРВИЧНИ ОПАКОВКИ</w:t>
      </w:r>
    </w:p>
    <w:p>
      <w:pPr>
        <w:pBdr>
          <w:top w:val="single" w:sz="4" w:space="1" w:color="auto"/>
          <w:left w:val="single" w:sz="4" w:space="4" w:color="auto"/>
          <w:bottom w:val="single" w:sz="4" w:space="1" w:color="auto"/>
          <w:right w:val="single" w:sz="4" w:space="4" w:color="auto"/>
        </w:pBdr>
        <w:spacing w:line="240" w:lineRule="auto"/>
        <w:rPr>
          <w:b/>
          <w:szCs w:val="22"/>
          <w:lang w:val="bg-BG"/>
        </w:rPr>
      </w:pP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АЛУМИНИЕВО САШЕ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left" w:pos="720"/>
        </w:tabs>
        <w:spacing w:line="240" w:lineRule="auto"/>
        <w:rPr>
          <w:b/>
          <w:szCs w:val="22"/>
          <w:lang w:val="bg-BG"/>
        </w:rPr>
      </w:pPr>
      <w:r>
        <w:rPr>
          <w:b/>
          <w:bCs/>
          <w:szCs w:val="22"/>
          <w:lang w:val="bg-BG"/>
        </w:rPr>
        <w:t>1.</w:t>
      </w:r>
      <w:r>
        <w:rPr>
          <w:b/>
          <w:bCs/>
          <w:szCs w:val="22"/>
          <w:lang w:val="bg-BG"/>
        </w:rPr>
        <w:tab/>
      </w:r>
      <w:r>
        <w:rPr>
          <w:b/>
          <w:szCs w:val="22"/>
          <w:lang w:val="bg-BG"/>
        </w:rPr>
        <w:t>ИМЕ НА ЛЕКАРСТВЕНИЯ ПРОДУКT И ПЪТ</w:t>
      </w:r>
      <w:r>
        <w:rPr>
          <w:b/>
          <w:noProof/>
          <w:szCs w:val="22"/>
          <w:lang w:val="bg-BG"/>
        </w:rPr>
        <w:t>(ИЩА)</w:t>
      </w:r>
      <w:r>
        <w:rPr>
          <w:b/>
          <w:szCs w:val="22"/>
          <w:lang w:val="bg-BG"/>
        </w:rPr>
        <w:t xml:space="preserve"> НА ВЪВЕЖДАНЕ</w:t>
      </w:r>
    </w:p>
    <w:p>
      <w:pPr>
        <w:spacing w:line="240" w:lineRule="auto"/>
        <w:ind w:left="567" w:hanging="567"/>
        <w:rPr>
          <w:szCs w:val="22"/>
          <w:lang w:val="bg-BG"/>
        </w:rPr>
      </w:pPr>
    </w:p>
    <w:p>
      <w:pPr>
        <w:spacing w:line="240" w:lineRule="auto"/>
        <w:rPr>
          <w:szCs w:val="22"/>
          <w:lang w:val="bg-BG"/>
        </w:rPr>
      </w:pPr>
      <w:r>
        <w:rPr>
          <w:szCs w:val="22"/>
          <w:lang w:val="bg-BG"/>
        </w:rPr>
        <w:t>Sephience 250 mg перорален прах в саше</w:t>
      </w:r>
    </w:p>
    <w:p>
      <w:pPr>
        <w:spacing w:line="240" w:lineRule="auto"/>
        <w:rPr>
          <w:szCs w:val="22"/>
          <w:lang w:val="bg-BG"/>
        </w:rPr>
      </w:pPr>
      <w:r>
        <w:rPr>
          <w:szCs w:val="22"/>
          <w:lang w:val="bg-BG"/>
        </w:rPr>
        <w:t>сепиаптерин</w:t>
      </w:r>
    </w:p>
    <w:p>
      <w:pPr>
        <w:spacing w:line="240" w:lineRule="auto"/>
        <w:rPr>
          <w:szCs w:val="22"/>
          <w:lang w:val="bg-BG"/>
        </w:rPr>
      </w:pPr>
      <w:r>
        <w:rPr>
          <w:szCs w:val="22"/>
          <w:lang w:val="bg-BG"/>
        </w:rPr>
        <w:t>Перорално приложение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2.</w:t>
      </w:r>
      <w:r>
        <w:rPr>
          <w:b/>
          <w:bCs/>
          <w:szCs w:val="22"/>
          <w:lang w:val="bg-BG"/>
        </w:rPr>
        <w:tab/>
        <w:t>НАЧИН НА ПРИЛОЖЕНИЕ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3.</w:t>
      </w:r>
      <w:r>
        <w:rPr>
          <w:b/>
          <w:bCs/>
          <w:szCs w:val="22"/>
          <w:lang w:val="bg-BG"/>
        </w:rPr>
        <w:tab/>
        <w:t>ДАТА НА ИЗТИЧАНЕ НА СРОКА НА ГОДНОСТ</w:t>
      </w:r>
    </w:p>
    <w:p>
      <w:pPr>
        <w:spacing w:line="240" w:lineRule="auto"/>
        <w:rPr>
          <w:lang w:val="bg-BG"/>
        </w:rPr>
      </w:pPr>
    </w:p>
    <w:p>
      <w:pPr>
        <w:spacing w:line="240" w:lineRule="auto"/>
        <w:rPr>
          <w:lang w:val="bg-BG"/>
        </w:rPr>
      </w:pPr>
      <w:r>
        <w:rPr>
          <w:szCs w:val="22"/>
          <w:lang w:val="bg-BG"/>
        </w:rPr>
        <w:t>EXP:</w:t>
      </w:r>
    </w:p>
    <w:p>
      <w:pPr>
        <w:spacing w:line="240" w:lineRule="auto"/>
        <w:rPr>
          <w:lang w:val="bg-BG"/>
        </w:rPr>
      </w:pPr>
    </w:p>
    <w:p>
      <w:pPr>
        <w:spacing w:line="240" w:lineRule="auto"/>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lang w:val="bg-BG"/>
        </w:rPr>
      </w:pPr>
      <w:r>
        <w:rPr>
          <w:b/>
          <w:bCs/>
          <w:szCs w:val="22"/>
          <w:lang w:val="bg-BG"/>
        </w:rPr>
        <w:t>4.</w:t>
      </w:r>
      <w:r>
        <w:rPr>
          <w:b/>
          <w:bCs/>
          <w:szCs w:val="22"/>
          <w:lang w:val="bg-BG"/>
        </w:rPr>
        <w:tab/>
        <w:t>ПАРТИДЕН НОМЕР</w:t>
      </w:r>
    </w:p>
    <w:p>
      <w:pPr>
        <w:spacing w:line="240" w:lineRule="auto"/>
        <w:ind w:right="113"/>
        <w:rPr>
          <w:lang w:val="bg-BG"/>
        </w:rPr>
      </w:pPr>
    </w:p>
    <w:p>
      <w:pPr>
        <w:spacing w:line="240" w:lineRule="auto"/>
        <w:ind w:right="113"/>
        <w:rPr>
          <w:lang w:val="bg-BG"/>
        </w:rPr>
      </w:pPr>
      <w:r>
        <w:rPr>
          <w:szCs w:val="22"/>
          <w:lang w:val="bg-BG"/>
        </w:rPr>
        <w:t>Lot:</w:t>
      </w:r>
    </w:p>
    <w:p>
      <w:pPr>
        <w:spacing w:line="240" w:lineRule="auto"/>
        <w:ind w:right="113"/>
        <w:rPr>
          <w:lang w:val="bg-BG"/>
        </w:rPr>
      </w:pPr>
    </w:p>
    <w:p>
      <w:pPr>
        <w:spacing w:line="240" w:lineRule="auto"/>
        <w:ind w:right="113"/>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5.</w:t>
      </w:r>
      <w:r>
        <w:rPr>
          <w:b/>
          <w:bCs/>
          <w:szCs w:val="22"/>
          <w:lang w:val="bg-BG"/>
        </w:rPr>
        <w:tab/>
        <w:t>СЪДЪРЖАНИЕ КАТО МАСА, ОБЕМ ИЛИ ЕДИНИЦИ</w:t>
      </w:r>
    </w:p>
    <w:p>
      <w:pPr>
        <w:spacing w:line="240" w:lineRule="auto"/>
        <w:ind w:right="113"/>
        <w:rPr>
          <w:szCs w:val="22"/>
          <w:lang w:val="bg-BG"/>
        </w:rPr>
      </w:pPr>
    </w:p>
    <w:p>
      <w:pPr>
        <w:spacing w:line="240" w:lineRule="auto"/>
        <w:ind w:right="113"/>
        <w:rPr>
          <w:szCs w:val="22"/>
          <w:lang w:val="bg-BG"/>
        </w:rPr>
      </w:pPr>
      <w:r>
        <w:rPr>
          <w:szCs w:val="22"/>
          <w:lang w:val="bg-BG"/>
        </w:rPr>
        <w:t>250 mg</w:t>
      </w:r>
    </w:p>
    <w:p>
      <w:pPr>
        <w:spacing w:line="240" w:lineRule="auto"/>
        <w:ind w:right="113"/>
        <w:rPr>
          <w:szCs w:val="22"/>
          <w:lang w:val="bg-BG"/>
        </w:rPr>
      </w:pPr>
    </w:p>
    <w:p>
      <w:pPr>
        <w:spacing w:line="240" w:lineRule="auto"/>
        <w:ind w:right="113"/>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6.</w:t>
      </w:r>
      <w:r>
        <w:rPr>
          <w:b/>
          <w:bCs/>
          <w:szCs w:val="22"/>
          <w:lang w:val="bg-BG"/>
        </w:rPr>
        <w:tab/>
        <w:t>ДРУГО</w:t>
      </w:r>
    </w:p>
    <w:p>
      <w:pPr>
        <w:spacing w:line="240" w:lineRule="auto"/>
        <w:ind w:right="113"/>
        <w:rPr>
          <w:szCs w:val="22"/>
          <w:lang w:val="bg-BG"/>
        </w:rPr>
      </w:pPr>
    </w:p>
    <w:p>
      <w:pPr>
        <w:spacing w:line="240" w:lineRule="auto"/>
        <w:ind w:right="113"/>
        <w:rPr>
          <w:lang w:val="bg-BG"/>
        </w:rPr>
      </w:pPr>
    </w:p>
    <w:p>
      <w:pPr>
        <w:spacing w:line="240" w:lineRule="auto"/>
        <w:ind w:right="113"/>
        <w:rPr>
          <w:lang w:val="bg-BG"/>
        </w:rPr>
      </w:pPr>
    </w:p>
    <w:p>
      <w:pPr>
        <w:spacing w:line="240" w:lineRule="auto"/>
        <w:rPr>
          <w:b/>
          <w:lang w:val="bg-BG"/>
        </w:rPr>
      </w:pPr>
      <w:r>
        <w:rPr>
          <w:b/>
          <w:lang w:val="bg-BG"/>
        </w:rPr>
        <w:br w:type="page"/>
      </w: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ДАННИ, КОИТО ТРЯБВА ДА СЪДЪРЖА ВТОРИЧНАТА ОПАКОВКА</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p>
    <w:p>
      <w:pPr>
        <w:pBdr>
          <w:top w:val="single" w:sz="4" w:space="1" w:color="auto"/>
          <w:left w:val="single" w:sz="4" w:space="4" w:color="auto"/>
          <w:bottom w:val="single" w:sz="4" w:space="1" w:color="auto"/>
          <w:right w:val="single" w:sz="4" w:space="4" w:color="auto"/>
        </w:pBdr>
        <w:spacing w:line="240" w:lineRule="auto"/>
        <w:rPr>
          <w:szCs w:val="22"/>
          <w:lang w:val="bg-BG"/>
        </w:rPr>
      </w:pPr>
      <w:r>
        <w:rPr>
          <w:b/>
          <w:bCs/>
          <w:szCs w:val="22"/>
          <w:lang w:val="bg-BG"/>
        </w:rPr>
        <w:t>Картонена кутия</w:t>
      </w:r>
    </w:p>
    <w:p>
      <w:pPr>
        <w:spacing w:line="240" w:lineRule="auto"/>
        <w:rPr>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lang w:val="bg-BG"/>
        </w:rPr>
      </w:pPr>
      <w:r>
        <w:rPr>
          <w:b/>
          <w:bCs/>
          <w:szCs w:val="22"/>
          <w:lang w:val="bg-BG"/>
        </w:rPr>
        <w:t>1.</w:t>
      </w:r>
      <w:r>
        <w:rPr>
          <w:b/>
          <w:bCs/>
          <w:szCs w:val="22"/>
          <w:lang w:val="bg-BG"/>
        </w:rPr>
        <w:tab/>
        <w:t>ИМЕ НА ЛЕКАРСТВЕНИЯ ПРОДУКТ</w:t>
      </w:r>
      <w:r>
        <w:rPr>
          <w:b/>
          <w:lang w:val="bg-BG"/>
        </w:rPr>
        <w:fldChar w:fldCharType="begin"/>
      </w:r>
      <w:r>
        <w:rPr>
          <w:b/>
          <w:lang w:val="bg-BG"/>
        </w:rPr>
        <w:instrText xml:space="preserve"> DOCVARIABLE VAULT_ND_0893534f-f662-489c-aa07-d8e55ccf6f80 \* MERGEFORMAT </w:instrText>
      </w:r>
      <w:r>
        <w:rPr>
          <w:b/>
          <w:lang w:val="bg-BG"/>
        </w:rPr>
        <w:fldChar w:fldCharType="end"/>
      </w:r>
    </w:p>
    <w:p>
      <w:pPr>
        <w:spacing w:line="240" w:lineRule="auto"/>
        <w:rPr>
          <w:szCs w:val="22"/>
          <w:lang w:val="bg-BG"/>
        </w:rPr>
      </w:pPr>
    </w:p>
    <w:p>
      <w:pPr>
        <w:spacing w:line="240" w:lineRule="auto"/>
        <w:rPr>
          <w:szCs w:val="22"/>
          <w:lang w:val="bg-BG"/>
        </w:rPr>
      </w:pPr>
      <w:r>
        <w:rPr>
          <w:szCs w:val="22"/>
          <w:lang w:val="bg-BG"/>
        </w:rPr>
        <w:t>Sephience 1 000 mg перорален прах в саше</w:t>
      </w:r>
    </w:p>
    <w:p>
      <w:pPr>
        <w:spacing w:line="240" w:lineRule="auto"/>
        <w:rPr>
          <w:b/>
          <w:szCs w:val="22"/>
          <w:lang w:val="bg-BG"/>
        </w:rPr>
      </w:pPr>
      <w:r>
        <w:rPr>
          <w:szCs w:val="22"/>
          <w:lang w:val="bg-BG"/>
        </w:rPr>
        <w:t>сепиаптерин</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2.</w:t>
      </w:r>
      <w:r>
        <w:rPr>
          <w:b/>
          <w:bCs/>
          <w:szCs w:val="22"/>
          <w:lang w:val="bg-BG"/>
        </w:rPr>
        <w:tab/>
        <w:t>ОБЯВЯВАНЕ НА АКТИВНОТО(ИТЕ) ВЕЩЕСТВО(А)</w:t>
      </w:r>
      <w:r>
        <w:rPr>
          <w:b/>
          <w:szCs w:val="22"/>
          <w:lang w:val="bg-BG"/>
        </w:rPr>
        <w:fldChar w:fldCharType="begin"/>
      </w:r>
      <w:r>
        <w:rPr>
          <w:b/>
          <w:szCs w:val="22"/>
          <w:lang w:val="bg-BG"/>
        </w:rPr>
        <w:instrText xml:space="preserve"> DOCVARIABLE VAULT_ND_926877e5-7076-41b2-9804-e8793ae98875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Всяко саше съдържа 1 000 mg сепиаптерин.</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3.</w:t>
      </w:r>
      <w:r>
        <w:rPr>
          <w:b/>
          <w:bCs/>
          <w:szCs w:val="22"/>
          <w:lang w:val="bg-BG"/>
        </w:rPr>
        <w:tab/>
        <w:t>СПИСЪК НА ПОМОЩНИТЕ ВЕЩЕСТВА</w:t>
      </w:r>
      <w:r>
        <w:rPr>
          <w:b/>
          <w:szCs w:val="22"/>
          <w:lang w:val="bg-BG"/>
        </w:rPr>
        <w:fldChar w:fldCharType="begin"/>
      </w:r>
      <w:r>
        <w:rPr>
          <w:b/>
          <w:szCs w:val="22"/>
          <w:lang w:val="bg-BG"/>
        </w:rPr>
        <w:instrText xml:space="preserve"> DOCVARIABLE VAULT_ND_390f478a-0661-4762-b38b-9b6da95170ac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 xml:space="preserve">Съдържа изомалтитол (Е953). </w:t>
      </w:r>
      <w:r>
        <w:rPr>
          <w:szCs w:val="22"/>
          <w:highlight w:val="lightGray"/>
          <w:lang w:val="bg-BG"/>
        </w:rPr>
        <w:t>За повече информация вижте листовката.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4.</w:t>
      </w:r>
      <w:r>
        <w:rPr>
          <w:b/>
          <w:bCs/>
          <w:szCs w:val="22"/>
          <w:lang w:val="bg-BG"/>
        </w:rPr>
        <w:tab/>
        <w:t>ЛЕКАРСТВЕНА ФОРМА И КОЛИЧЕСТВО В ЕДНА ОПАКОВКА</w:t>
      </w:r>
      <w:r>
        <w:rPr>
          <w:b/>
          <w:szCs w:val="22"/>
          <w:lang w:val="bg-BG"/>
        </w:rPr>
        <w:fldChar w:fldCharType="begin"/>
      </w:r>
      <w:r>
        <w:rPr>
          <w:b/>
          <w:szCs w:val="22"/>
          <w:lang w:val="bg-BG"/>
        </w:rPr>
        <w:instrText xml:space="preserve"> DOCVARIABLE VAULT_ND_c9bed406-52c6-4475-b309-a84d71225e28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Перорален прах</w:t>
      </w:r>
    </w:p>
    <w:p>
      <w:pPr>
        <w:spacing w:line="240" w:lineRule="auto"/>
        <w:rPr>
          <w:szCs w:val="22"/>
          <w:lang w:val="bg-BG"/>
        </w:rPr>
      </w:pPr>
      <w:r>
        <w:rPr>
          <w:szCs w:val="22"/>
          <w:lang w:val="bg-BG"/>
        </w:rPr>
        <w:t>30 сашета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5.</w:t>
      </w:r>
      <w:r>
        <w:rPr>
          <w:b/>
          <w:bCs/>
          <w:szCs w:val="22"/>
          <w:lang w:val="bg-BG"/>
        </w:rPr>
        <w:tab/>
        <w:t>НАЧИН НА ПРИЛОЖЕНИЕ И ПЪТ(ИЩА) НА ВЪВЕЖДАНЕ</w:t>
      </w:r>
      <w:r>
        <w:rPr>
          <w:b/>
          <w:szCs w:val="22"/>
          <w:lang w:val="bg-BG"/>
        </w:rPr>
        <w:fldChar w:fldCharType="begin"/>
      </w:r>
      <w:r>
        <w:rPr>
          <w:b/>
          <w:szCs w:val="22"/>
          <w:lang w:val="bg-BG"/>
        </w:rPr>
        <w:instrText xml:space="preserve"> DOCVARIABLE VAULT_ND_d0c735c2-7f38-4d68-a009-47093e3c7bd4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szCs w:val="22"/>
          <w:lang w:val="bg-BG"/>
        </w:rPr>
        <w:t>Преди употреба прочетете листовката.</w:t>
      </w:r>
    </w:p>
    <w:p>
      <w:pPr>
        <w:spacing w:line="240" w:lineRule="auto"/>
        <w:rPr>
          <w:szCs w:val="22"/>
          <w:lang w:val="bg-BG"/>
        </w:rPr>
      </w:pPr>
      <w:r>
        <w:rPr>
          <w:szCs w:val="22"/>
          <w:lang w:val="bg-BG"/>
        </w:rPr>
        <w:t>Перорално приложение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r>
        <w:rPr>
          <w:b/>
          <w:bCs/>
          <w:szCs w:val="22"/>
          <w:lang w:val="bg-BG"/>
        </w:rPr>
        <w:t>6.</w:t>
      </w:r>
      <w:r>
        <w:rPr>
          <w:b/>
          <w:bCs/>
          <w:szCs w:val="22"/>
          <w:lang w:val="bg-BG"/>
        </w:rPr>
        <w:tab/>
      </w:r>
      <w:r>
        <w:rPr>
          <w:b/>
          <w:noProof/>
          <w:szCs w:val="22"/>
          <w:lang w:val="bg-BG"/>
        </w:rPr>
        <w:t xml:space="preserve">СПЕЦИАЛНО ПРЕДУПРЕЖДЕНИЕ, ЧЕ ЛЕКАРСТВЕНИЯТ ПРОДУКТ ТРЯБВА ДА СЕ СЪХРАНЯВА НА МЯСТО ДАЛЕЧЕ ОТ ПОГЛЕДА И ДОСЕГА НА ДЕЦА </w:t>
      </w:r>
    </w:p>
    <w:p>
      <w:pPr>
        <w:spacing w:line="240" w:lineRule="auto"/>
        <w:rPr>
          <w:szCs w:val="22"/>
          <w:lang w:val="bg-BG"/>
        </w:rPr>
      </w:pPr>
    </w:p>
    <w:p>
      <w:pPr>
        <w:spacing w:line="240" w:lineRule="auto"/>
        <w:rPr>
          <w:szCs w:val="22"/>
          <w:lang w:val="bg-BG"/>
        </w:rPr>
      </w:pPr>
      <w:r>
        <w:rPr>
          <w:szCs w:val="22"/>
          <w:lang w:val="bg-BG"/>
        </w:rPr>
        <w:t>Да се съхранява на място, недостъпно за деца.</w:t>
      </w:r>
      <w:r>
        <w:rPr>
          <w:szCs w:val="22"/>
          <w:lang w:val="bg-BG"/>
        </w:rPr>
        <w:fldChar w:fldCharType="begin"/>
      </w:r>
      <w:r>
        <w:rPr>
          <w:szCs w:val="22"/>
          <w:lang w:val="bg-BG"/>
        </w:rPr>
        <w:instrText xml:space="preserve"> DOCVARIABLE vault_nd_9265a39b-219f-4f01-8ebf-9b0a86d2625c \* MERGEFORMAT </w:instrText>
      </w:r>
      <w:r>
        <w:rPr>
          <w:szCs w:val="22"/>
          <w:lang w:val="bg-BG"/>
        </w:rPr>
        <w:fldChar w:fldCharType="separate"/>
      </w:r>
      <w:r>
        <w:rPr>
          <w:szCs w:val="22"/>
          <w:lang w:val="bg-BG"/>
        </w:rPr>
        <w:t xml:space="preserve"> </w:t>
      </w:r>
      <w:r>
        <w:rPr>
          <w:szCs w:val="22"/>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7.</w:t>
      </w:r>
      <w:r>
        <w:rPr>
          <w:b/>
          <w:bCs/>
          <w:szCs w:val="22"/>
          <w:lang w:val="bg-BG"/>
        </w:rPr>
        <w:tab/>
        <w:t>ДРУГИ СПЕЦИАЛНИ ПРЕДУПРЕЖДЕНИЯ, АКО Е НЕОБХОДИМО</w:t>
      </w:r>
      <w:r>
        <w:rPr>
          <w:b/>
          <w:szCs w:val="22"/>
          <w:highlight w:val="yellow"/>
          <w:lang w:val="bg-BG"/>
        </w:rPr>
        <w:fldChar w:fldCharType="begin"/>
      </w:r>
      <w:r>
        <w:rPr>
          <w:b/>
          <w:szCs w:val="22"/>
          <w:highlight w:val="yellow"/>
          <w:lang w:val="bg-BG"/>
        </w:rPr>
        <w:instrText xml:space="preserve"> DOCVARIABLE VAULT_ND_0ae3f97a-59ac-499d-8321-98790b9058dc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tabs>
          <w:tab w:val="left" w:pos="749"/>
        </w:tabs>
        <w:spacing w:line="240" w:lineRule="auto"/>
        <w:rPr>
          <w:lang w:val="bg-BG"/>
        </w:rPr>
      </w:pPr>
    </w:p>
    <w:p>
      <w:pPr>
        <w:tabs>
          <w:tab w:val="left" w:pos="749"/>
        </w:tabs>
        <w:spacing w:line="240" w:lineRule="auto"/>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lang w:val="bg-BG"/>
        </w:rPr>
      </w:pPr>
      <w:r>
        <w:rPr>
          <w:b/>
          <w:bCs/>
          <w:szCs w:val="22"/>
          <w:lang w:val="bg-BG"/>
        </w:rPr>
        <w:t>8.</w:t>
      </w:r>
      <w:r>
        <w:rPr>
          <w:b/>
          <w:bCs/>
          <w:szCs w:val="22"/>
          <w:lang w:val="bg-BG"/>
        </w:rPr>
        <w:tab/>
        <w:t>ДАТА НА ИЗТИЧАНЕ НА СРОКА НА ГОДНОСТ</w:t>
      </w:r>
      <w:r>
        <w:rPr>
          <w:b/>
          <w:lang w:val="bg-BG"/>
        </w:rPr>
        <w:fldChar w:fldCharType="begin"/>
      </w:r>
      <w:r>
        <w:rPr>
          <w:b/>
          <w:lang w:val="bg-BG"/>
        </w:rPr>
        <w:instrText xml:space="preserve"> DOCVARIABLE VAULT_ND_b421690e-49c9-4a20-b049-b439d62b6fb4 \* MERGEFORMAT </w:instrText>
      </w:r>
      <w:r>
        <w:rPr>
          <w:b/>
          <w:lang w:val="bg-BG"/>
        </w:rPr>
        <w:fldChar w:fldCharType="separate"/>
      </w:r>
      <w:r>
        <w:rPr>
          <w:b/>
          <w:bCs/>
          <w:szCs w:val="22"/>
          <w:lang w:val="bg-BG"/>
        </w:rPr>
        <w:t xml:space="preserve"> </w:t>
      </w:r>
      <w:r>
        <w:rPr>
          <w:b/>
          <w:lang w:val="bg-BG"/>
        </w:rPr>
        <w:fldChar w:fldCharType="end"/>
      </w:r>
    </w:p>
    <w:p>
      <w:pPr>
        <w:spacing w:line="240" w:lineRule="auto"/>
        <w:rPr>
          <w:lang w:val="bg-BG"/>
        </w:rPr>
      </w:pPr>
    </w:p>
    <w:p>
      <w:pPr>
        <w:spacing w:line="240" w:lineRule="auto"/>
        <w:rPr>
          <w:lang w:val="bg-BG"/>
        </w:rPr>
      </w:pPr>
      <w:r>
        <w:rPr>
          <w:szCs w:val="22"/>
          <w:lang w:val="bg-BG"/>
        </w:rPr>
        <w:t>Годен до:</w:t>
      </w:r>
    </w:p>
    <w:p>
      <w:pPr>
        <w:spacing w:line="240" w:lineRule="auto"/>
        <w:rPr>
          <w:lang w:val="bg-BG"/>
        </w:rPr>
      </w:pPr>
    </w:p>
    <w:p>
      <w:pPr>
        <w:spacing w:line="240" w:lineRule="auto"/>
        <w:rPr>
          <w:lang w:val="bg-BG"/>
        </w:rPr>
      </w:pPr>
      <w:r>
        <w:rPr>
          <w:szCs w:val="22"/>
          <w:lang w:val="bg-BG"/>
        </w:rPr>
        <w:t>Приложете всяка доза веднага след реконституиране. Изхвърлете сместа, ако не сте я използвали в рамките на 24 часа, когато се съхранява в хладилник (2°C до 8°C), или в рамките на 6 часа, ако се съхранява на стайна температура (под 25°C).</w:t>
      </w:r>
    </w:p>
    <w:p>
      <w:pPr>
        <w:spacing w:line="240" w:lineRule="auto"/>
        <w:rPr>
          <w:szCs w:val="22"/>
          <w:lang w:val="bg-BG"/>
        </w:rPr>
      </w:pPr>
    </w:p>
    <w:p>
      <w:pPr>
        <w:spacing w:line="240" w:lineRule="auto"/>
        <w:rPr>
          <w:szCs w:val="22"/>
          <w:lang w:val="bg-BG"/>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9.</w:t>
      </w:r>
      <w:r>
        <w:rPr>
          <w:b/>
          <w:bCs/>
          <w:szCs w:val="22"/>
          <w:lang w:val="bg-BG"/>
        </w:rPr>
        <w:tab/>
        <w:t>СПЕЦИАЛНИ УСЛОВИЯ НА СЪХРАНЕНИЕ</w:t>
      </w:r>
      <w:r>
        <w:rPr>
          <w:b/>
          <w:szCs w:val="22"/>
          <w:lang w:val="bg-BG"/>
        </w:rPr>
        <w:fldChar w:fldCharType="begin"/>
      </w:r>
      <w:r>
        <w:rPr>
          <w:b/>
          <w:szCs w:val="22"/>
          <w:lang w:val="bg-BG"/>
        </w:rPr>
        <w:instrText xml:space="preserve"> DOCVARIABLE VAULT_ND_7b63f38f-ecb5-4dcc-b1b8-5938e1109939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tabs>
          <w:tab w:val="clear" w:pos="567"/>
          <w:tab w:val="left" w:pos="0"/>
        </w:tabs>
        <w:spacing w:line="240" w:lineRule="auto"/>
        <w:rPr>
          <w:szCs w:val="22"/>
          <w:lang w:val="bg-BG"/>
        </w:rPr>
      </w:pPr>
      <w:r>
        <w:rPr>
          <w:szCs w:val="22"/>
          <w:lang w:val="bg-BG"/>
        </w:rPr>
        <w:t>Да се съхранява в оригиналната опаковка, за да се предпази от светлина.</w:t>
      </w:r>
    </w:p>
    <w:p>
      <w:pPr>
        <w:tabs>
          <w:tab w:val="clear" w:pos="567"/>
          <w:tab w:val="left" w:pos="0"/>
        </w:tabs>
        <w:spacing w:line="240" w:lineRule="auto"/>
        <w:rPr>
          <w:szCs w:val="22"/>
          <w:lang w:val="bg-BG"/>
        </w:rPr>
      </w:pPr>
    </w:p>
    <w:p>
      <w:pPr>
        <w:tabs>
          <w:tab w:val="clear" w:pos="567"/>
          <w:tab w:val="left" w:pos="0"/>
        </w:tabs>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10.</w:t>
      </w:r>
      <w:r>
        <w:rPr>
          <w:b/>
          <w:bCs/>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Pr>
          <w:b/>
          <w:szCs w:val="22"/>
          <w:highlight w:val="yellow"/>
          <w:lang w:val="bg-BG"/>
        </w:rPr>
        <w:fldChar w:fldCharType="begin"/>
      </w:r>
      <w:r>
        <w:rPr>
          <w:b/>
          <w:szCs w:val="22"/>
          <w:highlight w:val="yellow"/>
          <w:lang w:val="bg-BG"/>
        </w:rPr>
        <w:instrText xml:space="preserve"> DOCVARIABLE VAULT_ND_8459eaa6-1aa8-440c-9293-bbb91e92354c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11.</w:t>
      </w:r>
      <w:r>
        <w:rPr>
          <w:b/>
          <w:bCs/>
          <w:szCs w:val="22"/>
          <w:lang w:val="bg-BG"/>
        </w:rPr>
        <w:tab/>
        <w:t>ИМЕ И АДРЕС НА ПРИТЕЖАТЕЛЯ НА РАЗРЕШЕНИЕТО ЗА УПОТРЕБА</w:t>
      </w:r>
      <w:r>
        <w:rPr>
          <w:b/>
          <w:szCs w:val="22"/>
          <w:highlight w:val="yellow"/>
          <w:lang w:val="bg-BG"/>
        </w:rPr>
        <w:fldChar w:fldCharType="begin"/>
      </w:r>
      <w:r>
        <w:rPr>
          <w:b/>
          <w:szCs w:val="22"/>
          <w:highlight w:val="yellow"/>
          <w:lang w:val="bg-BG"/>
        </w:rPr>
        <w:instrText xml:space="preserve"> DOCVARIABLE VAULT_ND_b777b7a3-413b-4767-926e-912adde2292a \* MERGEFORMAT </w:instrText>
      </w:r>
      <w:r>
        <w:rPr>
          <w:b/>
          <w:szCs w:val="22"/>
          <w:highlight w:val="yellow"/>
          <w:lang w:val="bg-BG"/>
        </w:rPr>
        <w:fldChar w:fldCharType="separate"/>
      </w:r>
      <w:r>
        <w:rPr>
          <w:b/>
          <w:bCs/>
          <w:szCs w:val="22"/>
          <w:highlight w:val="yellow"/>
          <w:lang w:val="bg-BG"/>
        </w:rPr>
        <w:t xml:space="preserve"> </w:t>
      </w:r>
      <w:r>
        <w:rPr>
          <w:b/>
          <w:szCs w:val="22"/>
          <w:highlight w:val="yellow"/>
          <w:lang w:val="bg-BG"/>
        </w:rPr>
        <w:fldChar w:fldCharType="end"/>
      </w:r>
    </w:p>
    <w:p>
      <w:pPr>
        <w:spacing w:line="240" w:lineRule="auto"/>
        <w:rPr>
          <w:szCs w:val="22"/>
          <w:lang w:val="bg-BG"/>
        </w:rPr>
      </w:pPr>
    </w:p>
    <w:p>
      <w:pPr>
        <w:pStyle w:val="NormalWeb"/>
        <w:tabs>
          <w:tab w:val="left" w:pos="0"/>
        </w:tabs>
        <w:spacing w:before="0" w:beforeAutospacing="0" w:after="0" w:afterAutospacing="0"/>
        <w:rPr>
          <w:sz w:val="22"/>
          <w:lang w:val="bg-BG"/>
        </w:rPr>
      </w:pPr>
      <w:r>
        <w:rPr>
          <w:sz w:val="22"/>
          <w:lang w:val="bg-BG"/>
        </w:rPr>
        <w:t>PTC Therapeutics International Limited</w:t>
      </w:r>
    </w:p>
    <w:p>
      <w:pPr>
        <w:pStyle w:val="NormalWeb"/>
        <w:tabs>
          <w:tab w:val="left" w:pos="0"/>
        </w:tabs>
        <w:spacing w:before="0" w:beforeAutospacing="0" w:after="0" w:afterAutospacing="0"/>
        <w:rPr>
          <w:sz w:val="22"/>
          <w:lang w:val="bg-BG"/>
        </w:rPr>
      </w:pPr>
      <w:r>
        <w:rPr>
          <w:sz w:val="22"/>
          <w:lang w:val="bg-BG"/>
        </w:rPr>
        <w:t xml:space="preserve">Unit 1, 52-55 Sir John Rogerson’s Quay, </w:t>
      </w:r>
    </w:p>
    <w:p>
      <w:pPr>
        <w:pStyle w:val="NormalWeb"/>
        <w:tabs>
          <w:tab w:val="left" w:pos="0"/>
        </w:tabs>
        <w:spacing w:before="0" w:beforeAutospacing="0" w:after="0" w:afterAutospacing="0"/>
        <w:rPr>
          <w:sz w:val="22"/>
          <w:lang w:val="bg-BG"/>
        </w:rPr>
      </w:pPr>
      <w:r>
        <w:rPr>
          <w:sz w:val="22"/>
          <w:lang w:val="bg-BG"/>
        </w:rPr>
        <w:t>Dublin 2, D02 NA07,</w:t>
      </w:r>
    </w:p>
    <w:p>
      <w:pPr>
        <w:pStyle w:val="NormalWeb"/>
        <w:tabs>
          <w:tab w:val="left" w:pos="0"/>
        </w:tabs>
        <w:spacing w:before="0" w:beforeAutospacing="0" w:after="0" w:afterAutospacing="0"/>
        <w:rPr>
          <w:sz w:val="22"/>
          <w:szCs w:val="22"/>
          <w:lang w:val="bg-BG"/>
        </w:rPr>
      </w:pPr>
      <w:r>
        <w:rPr>
          <w:sz w:val="22"/>
          <w:szCs w:val="22"/>
          <w:lang w:val="bg-BG"/>
        </w:rPr>
        <w:t>Ирландия</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12.</w:t>
      </w:r>
      <w:r>
        <w:rPr>
          <w:b/>
          <w:bCs/>
          <w:szCs w:val="22"/>
          <w:lang w:val="bg-BG"/>
        </w:rPr>
        <w:tab/>
        <w:t>НОМЕР(А) НА РАЗРЕШЕНИЕТО ЗА УПОТРЕБА</w:t>
      </w:r>
      <w:r>
        <w:rPr>
          <w:b/>
          <w:szCs w:val="22"/>
          <w:lang w:val="bg-BG"/>
        </w:rPr>
        <w:fldChar w:fldCharType="begin"/>
      </w:r>
      <w:r>
        <w:rPr>
          <w:b/>
          <w:szCs w:val="22"/>
          <w:lang w:val="bg-BG"/>
        </w:rPr>
        <w:instrText xml:space="preserve"> DOCVARIABLE VAULT_ND_74018404-81ed-4130-b33b-729df2c10d9a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r>
        <w:rPr>
          <w:rFonts w:eastAsia="SimSun"/>
          <w:szCs w:val="22"/>
          <w:lang w:val="bg-BG" w:eastAsia="en-GB"/>
        </w:rPr>
        <w:t>EU/1/25/1939/002</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13.</w:t>
      </w:r>
      <w:r>
        <w:rPr>
          <w:b/>
          <w:bCs/>
          <w:szCs w:val="22"/>
          <w:lang w:val="bg-BG"/>
        </w:rPr>
        <w:tab/>
        <w:t xml:space="preserve">ПАРТИДЕН НОМЕР </w:t>
      </w:r>
    </w:p>
    <w:p>
      <w:pPr>
        <w:spacing w:line="240" w:lineRule="auto"/>
        <w:rPr>
          <w:i/>
          <w:szCs w:val="22"/>
          <w:lang w:val="bg-BG"/>
        </w:rPr>
      </w:pPr>
    </w:p>
    <w:p>
      <w:pPr>
        <w:spacing w:line="240" w:lineRule="auto"/>
        <w:rPr>
          <w:szCs w:val="22"/>
          <w:lang w:val="bg-BG"/>
        </w:rPr>
      </w:pPr>
      <w:r>
        <w:rPr>
          <w:szCs w:val="22"/>
          <w:lang w:val="bg-BG"/>
        </w:rPr>
        <w:t>Партида:</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14.</w:t>
      </w:r>
      <w:r>
        <w:rPr>
          <w:b/>
          <w:bCs/>
          <w:szCs w:val="22"/>
          <w:lang w:val="bg-BG"/>
        </w:rPr>
        <w:tab/>
        <w:t>НАЧИН НА ОТПУСКАНЕ</w:t>
      </w:r>
      <w:r>
        <w:rPr>
          <w:b/>
          <w:szCs w:val="22"/>
          <w:lang w:val="bg-BG"/>
        </w:rPr>
        <w:fldChar w:fldCharType="begin"/>
      </w:r>
      <w:r>
        <w:rPr>
          <w:b/>
          <w:szCs w:val="22"/>
          <w:lang w:val="bg-BG"/>
        </w:rPr>
        <w:instrText xml:space="preserve"> DOCVARIABLE VAULT_ND_440345ba-1e5c-4e7c-b477-795815b11ab6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bg-BG"/>
        </w:rPr>
      </w:pPr>
      <w:r>
        <w:rPr>
          <w:b/>
          <w:bCs/>
          <w:szCs w:val="22"/>
          <w:lang w:val="bg-BG"/>
        </w:rPr>
        <w:t>15.</w:t>
      </w:r>
      <w:r>
        <w:rPr>
          <w:b/>
          <w:bCs/>
          <w:szCs w:val="22"/>
          <w:lang w:val="bg-BG"/>
        </w:rPr>
        <w:tab/>
        <w:t>УКАЗАНИЯ ЗА УПОТРЕБА</w:t>
      </w:r>
      <w:r>
        <w:rPr>
          <w:b/>
          <w:szCs w:val="22"/>
          <w:lang w:val="bg-BG"/>
        </w:rPr>
        <w:fldChar w:fldCharType="begin"/>
      </w:r>
      <w:r>
        <w:rPr>
          <w:b/>
          <w:szCs w:val="22"/>
          <w:lang w:val="bg-BG"/>
        </w:rPr>
        <w:instrText xml:space="preserve"> DOCVARIABLE VAULT_ND_1dc7af02-c68c-4cb9-af67-455c6e2a83ac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bg-BG"/>
        </w:rPr>
      </w:pPr>
      <w:r>
        <w:rPr>
          <w:b/>
          <w:bCs/>
          <w:szCs w:val="22"/>
          <w:lang w:val="bg-BG"/>
        </w:rPr>
        <w:t>16.</w:t>
      </w:r>
      <w:r>
        <w:rPr>
          <w:b/>
          <w:bCs/>
          <w:szCs w:val="22"/>
          <w:lang w:val="bg-BG"/>
        </w:rPr>
        <w:tab/>
        <w:t>ИНФОРМАЦИЯ НА БРАЙЛОВА АЗБУКА</w:t>
      </w:r>
    </w:p>
    <w:p>
      <w:pPr>
        <w:spacing w:line="240" w:lineRule="auto"/>
        <w:rPr>
          <w:szCs w:val="22"/>
          <w:lang w:val="bg-BG"/>
        </w:rPr>
      </w:pPr>
    </w:p>
    <w:p>
      <w:pPr>
        <w:spacing w:line="240" w:lineRule="auto"/>
        <w:rPr>
          <w:szCs w:val="22"/>
          <w:shd w:val="clear" w:color="auto" w:fill="CCCCCC"/>
          <w:lang w:val="bg-BG"/>
        </w:rPr>
      </w:pPr>
      <w:r>
        <w:rPr>
          <w:szCs w:val="22"/>
          <w:lang w:val="bg-BG"/>
        </w:rPr>
        <w:t>Sephience 1 000 mg</w:t>
      </w:r>
    </w:p>
    <w:p>
      <w:pPr>
        <w:spacing w:line="240" w:lineRule="auto"/>
        <w:rPr>
          <w:szCs w:val="22"/>
          <w:shd w:val="clear" w:color="auto" w:fill="CCCCCC"/>
          <w:lang w:val="bg-BG"/>
        </w:rPr>
      </w:pPr>
    </w:p>
    <w:p>
      <w:pPr>
        <w:spacing w:line="240" w:lineRule="auto"/>
        <w:rPr>
          <w:szCs w:val="22"/>
          <w:shd w:val="clear" w:color="auto" w:fill="CCCCCC"/>
          <w:lang w:val="bg-BG"/>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bg-BG"/>
        </w:rPr>
      </w:pPr>
      <w:r>
        <w:rPr>
          <w:b/>
          <w:bCs/>
          <w:szCs w:val="22"/>
          <w:lang w:val="bg-BG"/>
        </w:rPr>
        <w:t>17.</w:t>
      </w:r>
      <w:r>
        <w:rPr>
          <w:b/>
          <w:bCs/>
          <w:szCs w:val="22"/>
          <w:lang w:val="bg-BG"/>
        </w:rPr>
        <w:tab/>
        <w:t xml:space="preserve">УНИКАЛЕН ИДЕНТИФИКАТОР </w:t>
      </w:r>
      <w:r>
        <w:rPr>
          <w:b/>
          <w:noProof/>
          <w:lang w:val="bg-BG"/>
        </w:rPr>
        <w:t>—</w:t>
      </w:r>
      <w:r>
        <w:rPr>
          <w:b/>
          <w:bCs/>
          <w:szCs w:val="22"/>
          <w:lang w:val="bg-BG"/>
        </w:rPr>
        <w:t xml:space="preserve"> ДВУИЗМЕРЕН БАРКОД</w:t>
      </w:r>
    </w:p>
    <w:p>
      <w:pPr>
        <w:tabs>
          <w:tab w:val="clear" w:pos="567"/>
        </w:tabs>
        <w:spacing w:line="240" w:lineRule="auto"/>
        <w:rPr>
          <w:lang w:val="bg-BG"/>
        </w:rPr>
      </w:pPr>
    </w:p>
    <w:p>
      <w:pPr>
        <w:spacing w:line="240" w:lineRule="auto"/>
        <w:rPr>
          <w:szCs w:val="22"/>
          <w:lang w:val="bg-BG"/>
        </w:rPr>
      </w:pPr>
      <w:r>
        <w:rPr>
          <w:szCs w:val="22"/>
          <w:lang w:val="bg-BG"/>
        </w:rPr>
        <w:t>Двуизмерен баркод с включен уникален идентификатор</w:t>
      </w:r>
    </w:p>
    <w:p>
      <w:pPr>
        <w:tabs>
          <w:tab w:val="clear" w:pos="567"/>
        </w:tabs>
        <w:spacing w:line="240" w:lineRule="auto"/>
        <w:rPr>
          <w:lang w:val="bg-BG"/>
        </w:rPr>
      </w:pPr>
    </w:p>
    <w:p>
      <w:pPr>
        <w:tabs>
          <w:tab w:val="clear" w:pos="567"/>
        </w:tabs>
        <w:spacing w:line="240" w:lineRule="auto"/>
        <w:rPr>
          <w:lang w:val="bg-BG"/>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bg-BG"/>
        </w:rPr>
      </w:pPr>
      <w:r>
        <w:rPr>
          <w:b/>
          <w:bCs/>
          <w:szCs w:val="22"/>
          <w:lang w:val="bg-BG"/>
        </w:rPr>
        <w:t>18.</w:t>
      </w:r>
      <w:r>
        <w:rPr>
          <w:b/>
          <w:bCs/>
          <w:szCs w:val="22"/>
          <w:lang w:val="bg-BG"/>
        </w:rPr>
        <w:tab/>
        <w:t xml:space="preserve">УНИКАЛЕН ИДЕНТИФИКАТОР </w:t>
      </w:r>
      <w:r>
        <w:rPr>
          <w:b/>
          <w:noProof/>
          <w:lang w:val="bg-BG"/>
        </w:rPr>
        <w:t>—</w:t>
      </w:r>
      <w:r>
        <w:rPr>
          <w:b/>
          <w:bCs/>
          <w:szCs w:val="22"/>
          <w:lang w:val="bg-BG"/>
        </w:rPr>
        <w:t xml:space="preserve"> ДАННИ ЗА ЧЕТЕНЕ ОТ ХОРА</w:t>
      </w:r>
    </w:p>
    <w:p>
      <w:pPr>
        <w:tabs>
          <w:tab w:val="clear" w:pos="567"/>
        </w:tabs>
        <w:spacing w:line="240" w:lineRule="auto"/>
        <w:rPr>
          <w:lang w:val="bg-BG"/>
        </w:rPr>
      </w:pPr>
    </w:p>
    <w:p>
      <w:pPr>
        <w:spacing w:line="240" w:lineRule="auto"/>
        <w:rPr>
          <w:color w:val="008000"/>
          <w:szCs w:val="22"/>
          <w:lang w:val="bg-BG"/>
        </w:rPr>
      </w:pPr>
      <w:r>
        <w:rPr>
          <w:szCs w:val="22"/>
          <w:lang w:val="bg-BG"/>
        </w:rPr>
        <w:t>PC</w:t>
      </w:r>
    </w:p>
    <w:p>
      <w:pPr>
        <w:spacing w:line="240" w:lineRule="auto"/>
        <w:rPr>
          <w:szCs w:val="22"/>
          <w:lang w:val="bg-BG"/>
        </w:rPr>
      </w:pPr>
      <w:r>
        <w:rPr>
          <w:szCs w:val="22"/>
          <w:lang w:val="bg-BG"/>
        </w:rPr>
        <w:t>SN</w:t>
      </w:r>
    </w:p>
    <w:p>
      <w:pPr>
        <w:spacing w:line="240" w:lineRule="auto"/>
        <w:rPr>
          <w:szCs w:val="22"/>
          <w:lang w:val="bg-BG"/>
        </w:rPr>
      </w:pPr>
      <w:r>
        <w:rPr>
          <w:szCs w:val="22"/>
          <w:lang w:val="bg-BG"/>
        </w:rPr>
        <w:t>NN</w:t>
      </w:r>
    </w:p>
    <w:p>
      <w:pPr>
        <w:spacing w:line="240" w:lineRule="auto"/>
        <w:rPr>
          <w:szCs w:val="22"/>
          <w:lang w:val="bg-BG"/>
        </w:rPr>
      </w:pPr>
    </w:p>
    <w:p>
      <w:pPr>
        <w:spacing w:line="240" w:lineRule="auto"/>
        <w:rPr>
          <w:szCs w:val="22"/>
          <w:lang w:val="bg-BG"/>
        </w:rPr>
      </w:pPr>
    </w:p>
    <w:p>
      <w:pPr>
        <w:spacing w:line="240" w:lineRule="auto"/>
        <w:rPr>
          <w:b/>
          <w:szCs w:val="22"/>
          <w:lang w:val="bg-BG"/>
        </w:rPr>
      </w:pPr>
      <w:r>
        <w:rPr>
          <w:szCs w:val="22"/>
          <w:shd w:val="clear" w:color="auto" w:fill="CCCCCC"/>
          <w:lang w:val="bg-BG"/>
        </w:rPr>
        <w:br w:type="page"/>
      </w: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МИНИМУМ ДАННИ, КОИТО ТРЯБВА ДА СЪДЪРЖАТ МАЛКИТЕ ЕДИНИЧНИ ПЪРВИЧНИ ОПАКОВКИ</w:t>
      </w:r>
    </w:p>
    <w:p>
      <w:pPr>
        <w:pBdr>
          <w:top w:val="single" w:sz="4" w:space="1" w:color="auto"/>
          <w:left w:val="single" w:sz="4" w:space="4" w:color="auto"/>
          <w:bottom w:val="single" w:sz="4" w:space="1" w:color="auto"/>
          <w:right w:val="single" w:sz="4" w:space="4" w:color="auto"/>
        </w:pBdr>
        <w:spacing w:line="240" w:lineRule="auto"/>
        <w:rPr>
          <w:b/>
          <w:szCs w:val="22"/>
          <w:lang w:val="bg-BG"/>
        </w:rPr>
      </w:pPr>
    </w:p>
    <w:p>
      <w:pPr>
        <w:pBdr>
          <w:top w:val="single" w:sz="4" w:space="1" w:color="auto"/>
          <w:left w:val="single" w:sz="4" w:space="4" w:color="auto"/>
          <w:bottom w:val="single" w:sz="4" w:space="1" w:color="auto"/>
          <w:right w:val="single" w:sz="4" w:space="4" w:color="auto"/>
        </w:pBdr>
        <w:spacing w:line="240" w:lineRule="auto"/>
        <w:rPr>
          <w:b/>
          <w:szCs w:val="22"/>
          <w:lang w:val="bg-BG"/>
        </w:rPr>
      </w:pPr>
      <w:r>
        <w:rPr>
          <w:b/>
          <w:bCs/>
          <w:szCs w:val="22"/>
          <w:lang w:val="bg-BG"/>
        </w:rPr>
        <w:t>Алуминиево саше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1.</w:t>
      </w:r>
      <w:r>
        <w:rPr>
          <w:b/>
          <w:bCs/>
          <w:szCs w:val="22"/>
          <w:lang w:val="bg-BG"/>
        </w:rPr>
        <w:tab/>
      </w:r>
      <w:r>
        <w:rPr>
          <w:b/>
          <w:szCs w:val="22"/>
          <w:lang w:val="bg-BG"/>
        </w:rPr>
        <w:t>ИМЕ НА ЛЕКАРСТВЕНИЯ ПРОДУКT И ПЪТ</w:t>
      </w:r>
      <w:r>
        <w:rPr>
          <w:b/>
          <w:noProof/>
          <w:szCs w:val="22"/>
          <w:lang w:val="bg-BG"/>
        </w:rPr>
        <w:t>(ИЩА)</w:t>
      </w:r>
      <w:r>
        <w:rPr>
          <w:b/>
          <w:szCs w:val="22"/>
          <w:lang w:val="bg-BG"/>
        </w:rPr>
        <w:t xml:space="preserve"> НА ВЪВЕЖДАНЕ</w:t>
      </w:r>
    </w:p>
    <w:p>
      <w:pPr>
        <w:spacing w:line="240" w:lineRule="auto"/>
        <w:ind w:left="567" w:hanging="567"/>
        <w:rPr>
          <w:szCs w:val="22"/>
          <w:lang w:val="bg-BG"/>
        </w:rPr>
      </w:pPr>
    </w:p>
    <w:p>
      <w:pPr>
        <w:spacing w:line="240" w:lineRule="auto"/>
        <w:rPr>
          <w:szCs w:val="22"/>
          <w:lang w:val="bg-BG"/>
        </w:rPr>
      </w:pPr>
      <w:r>
        <w:rPr>
          <w:szCs w:val="22"/>
          <w:lang w:val="bg-BG"/>
        </w:rPr>
        <w:t>Sephience 1 000 mg перорален прах в саше</w:t>
      </w:r>
    </w:p>
    <w:p>
      <w:pPr>
        <w:spacing w:line="240" w:lineRule="auto"/>
        <w:rPr>
          <w:szCs w:val="22"/>
          <w:lang w:val="bg-BG"/>
        </w:rPr>
      </w:pPr>
      <w:r>
        <w:rPr>
          <w:szCs w:val="22"/>
          <w:lang w:val="bg-BG"/>
        </w:rPr>
        <w:t>сепиаптерин</w:t>
      </w:r>
    </w:p>
    <w:p>
      <w:pPr>
        <w:spacing w:line="240" w:lineRule="auto"/>
        <w:rPr>
          <w:szCs w:val="22"/>
          <w:lang w:val="bg-BG"/>
        </w:rPr>
      </w:pPr>
      <w:r>
        <w:rPr>
          <w:szCs w:val="22"/>
          <w:lang w:val="bg-BG"/>
        </w:rPr>
        <w:t>Перорално приложение</w:t>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2.</w:t>
      </w:r>
      <w:r>
        <w:rPr>
          <w:b/>
          <w:bCs/>
          <w:szCs w:val="22"/>
          <w:lang w:val="bg-BG"/>
        </w:rPr>
        <w:tab/>
        <w:t>НАЧИН НА ПРИЛОЖЕНИЕ</w:t>
      </w:r>
      <w:r>
        <w:rPr>
          <w:b/>
          <w:szCs w:val="22"/>
          <w:lang w:val="bg-BG"/>
        </w:rPr>
        <w:fldChar w:fldCharType="begin"/>
      </w:r>
      <w:r>
        <w:rPr>
          <w:b/>
          <w:szCs w:val="22"/>
          <w:lang w:val="bg-BG"/>
        </w:rPr>
        <w:instrText xml:space="preserve"> DOCVARIABLE VAULT_ND_60dc7dc8-e070-4ee6-b5c6-f437a73c1f3d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szCs w:val="22"/>
          <w:lang w:val="bg-BG"/>
        </w:rPr>
      </w:pPr>
    </w:p>
    <w:p>
      <w:pPr>
        <w:spacing w:line="240" w:lineRule="auto"/>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3.</w:t>
      </w:r>
      <w:r>
        <w:rPr>
          <w:b/>
          <w:bCs/>
          <w:szCs w:val="22"/>
          <w:lang w:val="bg-BG"/>
        </w:rPr>
        <w:tab/>
        <w:t>ДАТА НА ИЗТИЧАНЕ НА СРОКА НА ГОДНОСТ</w:t>
      </w:r>
      <w:r>
        <w:rPr>
          <w:b/>
          <w:szCs w:val="22"/>
          <w:lang w:val="bg-BG"/>
        </w:rPr>
        <w:fldChar w:fldCharType="begin"/>
      </w:r>
      <w:r>
        <w:rPr>
          <w:b/>
          <w:szCs w:val="22"/>
          <w:lang w:val="bg-BG"/>
        </w:rPr>
        <w:instrText xml:space="preserve"> DOCVARIABLE VAULT_ND_1ef94f94-b055-4e30-97f0-bc5defdb165e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rPr>
          <w:lang w:val="bg-BG"/>
        </w:rPr>
      </w:pPr>
    </w:p>
    <w:p>
      <w:pPr>
        <w:spacing w:line="240" w:lineRule="auto"/>
        <w:rPr>
          <w:lang w:val="bg-BG"/>
        </w:rPr>
      </w:pPr>
      <w:r>
        <w:rPr>
          <w:szCs w:val="22"/>
          <w:lang w:val="bg-BG"/>
        </w:rPr>
        <w:t>EXP:</w:t>
      </w:r>
    </w:p>
    <w:p>
      <w:pPr>
        <w:spacing w:line="240" w:lineRule="auto"/>
        <w:rPr>
          <w:lang w:val="bg-BG"/>
        </w:rPr>
      </w:pPr>
    </w:p>
    <w:p>
      <w:pPr>
        <w:spacing w:line="240" w:lineRule="auto"/>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lang w:val="bg-BG"/>
        </w:rPr>
      </w:pPr>
      <w:r>
        <w:rPr>
          <w:b/>
          <w:bCs/>
          <w:szCs w:val="22"/>
          <w:lang w:val="bg-BG"/>
        </w:rPr>
        <w:t>4.</w:t>
      </w:r>
      <w:r>
        <w:rPr>
          <w:b/>
          <w:bCs/>
          <w:szCs w:val="22"/>
          <w:lang w:val="bg-BG"/>
        </w:rPr>
        <w:tab/>
        <w:t xml:space="preserve">ПАРТИДЕН НОМЕР </w:t>
      </w:r>
    </w:p>
    <w:p>
      <w:pPr>
        <w:spacing w:line="240" w:lineRule="auto"/>
        <w:ind w:right="113"/>
        <w:rPr>
          <w:lang w:val="bg-BG"/>
        </w:rPr>
      </w:pPr>
    </w:p>
    <w:p>
      <w:pPr>
        <w:spacing w:line="240" w:lineRule="auto"/>
        <w:ind w:right="113"/>
        <w:rPr>
          <w:lang w:val="bg-BG"/>
        </w:rPr>
      </w:pPr>
      <w:r>
        <w:rPr>
          <w:szCs w:val="22"/>
          <w:lang w:val="bg-BG"/>
        </w:rPr>
        <w:t>Lot:</w:t>
      </w:r>
    </w:p>
    <w:p>
      <w:pPr>
        <w:spacing w:line="240" w:lineRule="auto"/>
        <w:ind w:right="113"/>
        <w:rPr>
          <w:lang w:val="bg-BG"/>
        </w:rPr>
      </w:pPr>
    </w:p>
    <w:p>
      <w:pPr>
        <w:spacing w:line="240" w:lineRule="auto"/>
        <w:ind w:right="113"/>
        <w:rPr>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5.</w:t>
      </w:r>
      <w:r>
        <w:rPr>
          <w:b/>
          <w:bCs/>
          <w:szCs w:val="22"/>
          <w:lang w:val="bg-BG"/>
        </w:rPr>
        <w:tab/>
        <w:t>СЪДЪРЖАНИЕ КАТО МАСА, ОБЕМ ИЛИ ЕДИНИЦИ</w:t>
      </w:r>
      <w:r>
        <w:rPr>
          <w:b/>
          <w:szCs w:val="22"/>
          <w:lang w:val="bg-BG"/>
        </w:rPr>
        <w:fldChar w:fldCharType="begin"/>
      </w:r>
      <w:r>
        <w:rPr>
          <w:b/>
          <w:szCs w:val="22"/>
          <w:lang w:val="bg-BG"/>
        </w:rPr>
        <w:instrText xml:space="preserve"> DOCVARIABLE VAULT_ND_2745a441-23aa-4676-880d-7371f0373a39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right="113"/>
        <w:rPr>
          <w:szCs w:val="22"/>
          <w:lang w:val="bg-BG"/>
        </w:rPr>
      </w:pPr>
    </w:p>
    <w:p>
      <w:pPr>
        <w:spacing w:line="240" w:lineRule="auto"/>
        <w:ind w:right="113"/>
        <w:rPr>
          <w:szCs w:val="22"/>
          <w:lang w:val="bg-BG"/>
        </w:rPr>
      </w:pPr>
      <w:r>
        <w:rPr>
          <w:szCs w:val="22"/>
          <w:lang w:val="bg-BG"/>
        </w:rPr>
        <w:t>1 000 mg</w:t>
      </w:r>
    </w:p>
    <w:p>
      <w:pPr>
        <w:spacing w:line="240" w:lineRule="auto"/>
        <w:ind w:right="113"/>
        <w:rPr>
          <w:szCs w:val="22"/>
          <w:lang w:val="bg-BG"/>
        </w:rPr>
      </w:pPr>
    </w:p>
    <w:p>
      <w:pPr>
        <w:spacing w:line="240" w:lineRule="auto"/>
        <w:ind w:right="113"/>
        <w:rPr>
          <w:szCs w:val="22"/>
          <w:lang w:val="bg-BG"/>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Pr>
          <w:b/>
          <w:bCs/>
          <w:szCs w:val="22"/>
          <w:lang w:val="bg-BG"/>
        </w:rPr>
        <w:t>6.</w:t>
      </w:r>
      <w:r>
        <w:rPr>
          <w:b/>
          <w:bCs/>
          <w:szCs w:val="22"/>
          <w:lang w:val="bg-BG"/>
        </w:rPr>
        <w:tab/>
        <w:t>ДРУГО</w:t>
      </w:r>
      <w:r>
        <w:rPr>
          <w:b/>
          <w:szCs w:val="22"/>
          <w:lang w:val="bg-BG"/>
        </w:rPr>
        <w:fldChar w:fldCharType="begin"/>
      </w:r>
      <w:r>
        <w:rPr>
          <w:b/>
          <w:szCs w:val="22"/>
          <w:lang w:val="bg-BG"/>
        </w:rPr>
        <w:instrText xml:space="preserve"> DOCVARIABLE VAULT_ND_5767d96d-224f-4d56-9832-a6be44c2b6df \* MERGEFORMAT </w:instrText>
      </w:r>
      <w:r>
        <w:rPr>
          <w:b/>
          <w:szCs w:val="22"/>
          <w:lang w:val="bg-BG"/>
        </w:rPr>
        <w:fldChar w:fldCharType="separate"/>
      </w:r>
      <w:r>
        <w:rPr>
          <w:b/>
          <w:bCs/>
          <w:szCs w:val="22"/>
          <w:lang w:val="bg-BG"/>
        </w:rPr>
        <w:t xml:space="preserve"> </w:t>
      </w:r>
      <w:r>
        <w:rPr>
          <w:b/>
          <w:szCs w:val="22"/>
          <w:lang w:val="bg-BG"/>
        </w:rPr>
        <w:fldChar w:fldCharType="end"/>
      </w:r>
    </w:p>
    <w:p>
      <w:pPr>
        <w:spacing w:line="240" w:lineRule="auto"/>
        <w:ind w:right="113"/>
        <w:rPr>
          <w:szCs w:val="22"/>
          <w:lang w:val="bg-BG"/>
        </w:rPr>
      </w:pPr>
    </w:p>
    <w:p>
      <w:pPr>
        <w:spacing w:line="240" w:lineRule="auto"/>
        <w:ind w:right="113"/>
        <w:rPr>
          <w:szCs w:val="22"/>
          <w:lang w:val="bg-BG"/>
        </w:rPr>
      </w:pPr>
    </w:p>
    <w:p>
      <w:pPr>
        <w:spacing w:line="240" w:lineRule="auto"/>
        <w:ind w:right="113"/>
        <w:rPr>
          <w:lang w:val="bg-BG"/>
        </w:rPr>
      </w:pPr>
    </w:p>
    <w:p>
      <w:pPr>
        <w:spacing w:line="240" w:lineRule="auto"/>
        <w:rPr>
          <w:b/>
          <w:lang w:val="bg-BG"/>
        </w:rPr>
      </w:pPr>
      <w:r>
        <w:rPr>
          <w:b/>
          <w:lang w:val="bg-BG"/>
        </w:rPr>
        <w:br w:type="page"/>
      </w: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spacing w:line="240" w:lineRule="auto"/>
        <w:rPr>
          <w:lang w:val="bg-BG"/>
        </w:rPr>
      </w:pPr>
    </w:p>
    <w:p>
      <w:pPr>
        <w:pStyle w:val="TitleA"/>
      </w:pPr>
      <w:r>
        <w:t>Б. ЛИСТОВКА</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bg-BG"/>
        </w:rPr>
      </w:pPr>
      <w:r>
        <w:rPr>
          <w:szCs w:val="22"/>
          <w:highlight w:val="yellow"/>
          <w:lang w:val="bg-BG"/>
        </w:rPr>
        <w:br w:type="page"/>
      </w:r>
      <w:r>
        <w:rPr>
          <w:b/>
          <w:bCs/>
          <w:szCs w:val="22"/>
          <w:lang w:val="bg-BG"/>
        </w:rPr>
        <w:t>Листовка: Информация за пациента</w:t>
      </w:r>
      <w:r>
        <w:rPr>
          <w:b/>
          <w:highlight w:val="yellow"/>
          <w:lang w:val="bg-BG"/>
        </w:rPr>
        <w:fldChar w:fldCharType="begin"/>
      </w:r>
      <w:r>
        <w:rPr>
          <w:b/>
          <w:highlight w:val="yellow"/>
          <w:lang w:val="bg-BG"/>
        </w:rPr>
        <w:instrText xml:space="preserve"> DOCVARIABLE vault_nd_e576cd7f-49cc-4ea3-801c-cd57a82ae218 \* MERGEFORMAT </w:instrText>
      </w:r>
      <w:r>
        <w:rPr>
          <w:b/>
          <w:highlight w:val="yellow"/>
          <w:lang w:val="bg-BG"/>
        </w:rPr>
        <w:fldChar w:fldCharType="separate"/>
      </w:r>
      <w:r>
        <w:rPr>
          <w:b/>
          <w:bCs/>
          <w:szCs w:val="22"/>
          <w:highlight w:val="yellow"/>
          <w:lang w:val="bg-BG"/>
        </w:rPr>
        <w:t xml:space="preserve"> </w:t>
      </w:r>
      <w:r>
        <w:rPr>
          <w:b/>
          <w:highlight w:val="yellow"/>
          <w:lang w:val="bg-BG"/>
        </w:rPr>
        <w:fldChar w:fldCharType="end"/>
      </w:r>
    </w:p>
    <w:p>
      <w:pPr>
        <w:numPr>
          <w:ilvl w:val="12"/>
          <w:numId w:val="0"/>
        </w:numPr>
        <w:shd w:val="clear" w:color="auto" w:fill="FFFFFF"/>
        <w:tabs>
          <w:tab w:val="clear" w:pos="567"/>
        </w:tabs>
        <w:spacing w:line="240" w:lineRule="auto"/>
        <w:jc w:val="center"/>
        <w:rPr>
          <w:lang w:val="bg-BG"/>
        </w:rPr>
      </w:pPr>
    </w:p>
    <w:p>
      <w:pPr>
        <w:tabs>
          <w:tab w:val="left" w:pos="993"/>
        </w:tabs>
        <w:spacing w:line="240" w:lineRule="auto"/>
        <w:jc w:val="center"/>
        <w:rPr>
          <w:b/>
          <w:lang w:val="bg-BG"/>
        </w:rPr>
      </w:pPr>
      <w:r>
        <w:rPr>
          <w:b/>
          <w:bCs/>
          <w:szCs w:val="22"/>
          <w:lang w:val="bg-BG"/>
        </w:rPr>
        <w:t>Sephience 250 mg перорален прах</w:t>
      </w:r>
      <w:r>
        <w:rPr>
          <w:b/>
          <w:lang w:val="bg-BG"/>
        </w:rPr>
        <w:fldChar w:fldCharType="begin"/>
      </w:r>
      <w:r>
        <w:rPr>
          <w:b/>
          <w:lang w:val="bg-BG"/>
        </w:rPr>
        <w:instrText xml:space="preserve"> DOCVARIABLE vault_nd_4a3785ce-b988-4655-aa05-03fcaba99807 \* MERGEFORMAT </w:instrText>
      </w:r>
      <w:r>
        <w:rPr>
          <w:b/>
          <w:lang w:val="bg-BG"/>
        </w:rPr>
        <w:fldChar w:fldCharType="separate"/>
      </w:r>
      <w:r>
        <w:rPr>
          <w:b/>
          <w:bCs/>
          <w:szCs w:val="22"/>
          <w:lang w:val="bg-BG"/>
        </w:rPr>
        <w:t xml:space="preserve"> </w:t>
      </w:r>
      <w:r>
        <w:rPr>
          <w:b/>
          <w:lang w:val="bg-BG"/>
        </w:rPr>
        <w:fldChar w:fldCharType="end"/>
      </w:r>
      <w:r>
        <w:rPr>
          <w:b/>
          <w:bCs/>
          <w:szCs w:val="22"/>
          <w:lang w:val="bg-BG"/>
        </w:rPr>
        <w:t>в саше</w:t>
      </w:r>
    </w:p>
    <w:p>
      <w:pPr>
        <w:tabs>
          <w:tab w:val="left" w:pos="993"/>
        </w:tabs>
        <w:spacing w:line="240" w:lineRule="auto"/>
        <w:jc w:val="center"/>
        <w:rPr>
          <w:b/>
          <w:lang w:val="bg-BG"/>
        </w:rPr>
      </w:pPr>
      <w:r>
        <w:rPr>
          <w:b/>
          <w:bCs/>
          <w:szCs w:val="22"/>
          <w:lang w:val="bg-BG"/>
        </w:rPr>
        <w:t>Sephience 1 000 mg перорален прах</w:t>
      </w:r>
      <w:r>
        <w:rPr>
          <w:b/>
          <w:lang w:val="bg-BG"/>
        </w:rPr>
        <w:fldChar w:fldCharType="begin"/>
      </w:r>
      <w:r>
        <w:rPr>
          <w:b/>
          <w:lang w:val="bg-BG"/>
        </w:rPr>
        <w:instrText xml:space="preserve"> DOCVARIABLE vault_nd_363d876a-4758-4b18-994c-0f252517de4c \* MERGEFORMAT </w:instrText>
      </w:r>
      <w:r>
        <w:rPr>
          <w:b/>
          <w:lang w:val="bg-BG"/>
        </w:rPr>
        <w:fldChar w:fldCharType="separate"/>
      </w:r>
      <w:r>
        <w:rPr>
          <w:b/>
          <w:bCs/>
          <w:szCs w:val="22"/>
          <w:lang w:val="bg-BG"/>
        </w:rPr>
        <w:t xml:space="preserve"> </w:t>
      </w:r>
      <w:r>
        <w:rPr>
          <w:b/>
          <w:lang w:val="bg-BG"/>
        </w:rPr>
        <w:fldChar w:fldCharType="end"/>
      </w:r>
      <w:r>
        <w:rPr>
          <w:b/>
          <w:bCs/>
          <w:szCs w:val="22"/>
          <w:lang w:val="bg-BG"/>
        </w:rPr>
        <w:t>в саше</w:t>
      </w:r>
    </w:p>
    <w:p>
      <w:pPr>
        <w:numPr>
          <w:ilvl w:val="12"/>
          <w:numId w:val="0"/>
        </w:numPr>
        <w:tabs>
          <w:tab w:val="clear" w:pos="567"/>
        </w:tabs>
        <w:spacing w:line="240" w:lineRule="auto"/>
        <w:jc w:val="center"/>
        <w:rPr>
          <w:lang w:val="bg-BG"/>
        </w:rPr>
      </w:pPr>
      <w:r>
        <w:rPr>
          <w:szCs w:val="22"/>
          <w:lang w:val="bg-BG"/>
        </w:rPr>
        <w:t>сепиаптерин</w:t>
      </w:r>
    </w:p>
    <w:p>
      <w:pPr>
        <w:tabs>
          <w:tab w:val="clear" w:pos="567"/>
        </w:tabs>
        <w:spacing w:line="240" w:lineRule="auto"/>
        <w:rPr>
          <w:lang w:val="bg-BG"/>
        </w:rPr>
      </w:pPr>
    </w:p>
    <w:p>
      <w:pPr>
        <w:spacing w:line="240" w:lineRule="auto"/>
        <w:rPr>
          <w:noProof/>
          <w:szCs w:val="22"/>
          <w:lang w:val="bg-BG"/>
        </w:rPr>
      </w:pPr>
      <w:r>
        <w:rPr>
          <w:lang w:val="bg-BG"/>
        </w:rPr>
        <w:pict>
          <v:shape id="_x0000_i1027" type="#_x0000_t75" style="width:14.85pt;height:14.85pt;visibility:visible" o:bullet="t">
            <v:imagedata r:id="rId11" o:title=""/>
          </v:shape>
        </w:pict>
      </w:r>
      <w:r>
        <w:rPr>
          <w:szCs w:val="22"/>
          <w:lang w:val="bg-BG"/>
        </w:rPr>
        <w:t xml:space="preserve">Този </w:t>
      </w:r>
      <w:r>
        <w:rPr>
          <w:noProof/>
          <w:szCs w:val="22"/>
          <w:lang w:val="bg-BG"/>
        </w:rPr>
        <w:t>лекарствен продукт подлежи на допълнително наблюдение</w:t>
      </w:r>
      <w:r>
        <w:rPr>
          <w:szCs w:val="22"/>
          <w:lang w:val="bg-BG"/>
        </w:rPr>
        <w:t xml:space="preserve">. </w:t>
      </w:r>
      <w:r>
        <w:rPr>
          <w:noProof/>
          <w:szCs w:val="22"/>
          <w:lang w:val="bg-BG"/>
        </w:rPr>
        <w:t>Това ще позволи бързото установяване на нова информация относно безопасността.</w:t>
      </w:r>
      <w:r>
        <w:rPr>
          <w:szCs w:val="22"/>
          <w:lang w:val="bg-BG"/>
        </w:rPr>
        <w:t xml:space="preserve"> </w:t>
      </w:r>
      <w:r>
        <w:rPr>
          <w:noProof/>
          <w:szCs w:val="22"/>
          <w:lang w:val="bg-BG"/>
        </w:rPr>
        <w:t>Можете да дадете своя принос като съобщите всяка нежелана реакция, която сте получили.</w:t>
      </w:r>
      <w:r>
        <w:rPr>
          <w:szCs w:val="22"/>
          <w:lang w:val="bg-BG"/>
        </w:rPr>
        <w:t xml:space="preserve"> </w:t>
      </w:r>
      <w:r>
        <w:rPr>
          <w:noProof/>
          <w:szCs w:val="22"/>
          <w:lang w:val="bg-BG"/>
        </w:rPr>
        <w:t>За начина на съобщаване на нежелани реакции вижте края на точка 4.</w:t>
      </w:r>
    </w:p>
    <w:p>
      <w:pPr>
        <w:spacing w:line="240" w:lineRule="auto"/>
        <w:rPr>
          <w:lang w:val="bg-BG"/>
        </w:rPr>
      </w:pPr>
    </w:p>
    <w:p>
      <w:pPr>
        <w:tabs>
          <w:tab w:val="clear" w:pos="567"/>
          <w:tab w:val="left" w:pos="720"/>
        </w:tabs>
        <w:spacing w:line="240" w:lineRule="auto"/>
        <w:ind w:right="-2"/>
        <w:rPr>
          <w:highlight w:val="yellow"/>
          <w:lang w:val="bg-BG"/>
        </w:rPr>
      </w:pPr>
      <w:r>
        <w:rPr>
          <w:b/>
          <w:szCs w:val="22"/>
          <w:lang w:val="bg-BG"/>
        </w:rPr>
        <w:t>Прочетете внимателно цялата листовка</w:t>
      </w:r>
      <w:r>
        <w:rPr>
          <w:b/>
          <w:noProof/>
          <w:szCs w:val="22"/>
          <w:lang w:val="bg-BG"/>
        </w:rPr>
        <w:t>,</w:t>
      </w:r>
      <w:r>
        <w:rPr>
          <w:b/>
          <w:szCs w:val="22"/>
          <w:lang w:val="bg-BG"/>
        </w:rPr>
        <w:t xml:space="preserve"> преди да започнете да приемате това лекарство</w:t>
      </w:r>
      <w:r>
        <w:rPr>
          <w:b/>
          <w:noProof/>
          <w:szCs w:val="22"/>
          <w:lang w:val="bg-BG"/>
        </w:rPr>
        <w:t xml:space="preserve">, тъй като тя съдържа важна за Вас информация. </w:t>
      </w:r>
    </w:p>
    <w:p>
      <w:pPr>
        <w:numPr>
          <w:ilvl w:val="0"/>
          <w:numId w:val="27"/>
        </w:numPr>
        <w:tabs>
          <w:tab w:val="clear" w:pos="567"/>
          <w:tab w:val="left" w:pos="720"/>
        </w:tabs>
        <w:spacing w:line="240" w:lineRule="auto"/>
        <w:ind w:left="567" w:right="-2" w:hanging="567"/>
        <w:rPr>
          <w:lang w:val="bg-BG"/>
        </w:rPr>
      </w:pPr>
      <w:r>
        <w:rPr>
          <w:szCs w:val="22"/>
          <w:lang w:val="bg-BG"/>
        </w:rPr>
        <w:t xml:space="preserve">Запазете тази листовка. Може да се наложи да я прочетете отново. </w:t>
      </w:r>
    </w:p>
    <w:p>
      <w:pPr>
        <w:numPr>
          <w:ilvl w:val="0"/>
          <w:numId w:val="27"/>
        </w:numPr>
        <w:tabs>
          <w:tab w:val="clear" w:pos="567"/>
          <w:tab w:val="left" w:pos="720"/>
        </w:tabs>
        <w:spacing w:line="240" w:lineRule="auto"/>
        <w:ind w:left="567" w:right="-2" w:hanging="567"/>
        <w:rPr>
          <w:lang w:val="bg-BG"/>
        </w:rPr>
      </w:pPr>
      <w:r>
        <w:rPr>
          <w:szCs w:val="22"/>
          <w:lang w:val="bg-BG"/>
        </w:rPr>
        <w:t>Ако имате някакви допълнителни въпроси, попитайте Вашия лекар или фармацевт.</w:t>
      </w:r>
    </w:p>
    <w:p>
      <w:pPr>
        <w:numPr>
          <w:ilvl w:val="0"/>
          <w:numId w:val="27"/>
        </w:numPr>
        <w:spacing w:line="240" w:lineRule="auto"/>
        <w:ind w:left="567" w:right="-2" w:hanging="567"/>
        <w:rPr>
          <w:lang w:val="bg-BG"/>
        </w:rPr>
      </w:pPr>
      <w:r>
        <w:rPr>
          <w:szCs w:val="22"/>
          <w:lang w:val="bg-BG"/>
        </w:rPr>
        <w:t>Това лекарство е предписано лично на Вас. Не го преотстъпвайте на други хора. То може да им навреди, дори ако признаците на тяхното заболяване са същите като Вашите.</w:t>
      </w:r>
    </w:p>
    <w:p>
      <w:pPr>
        <w:numPr>
          <w:ilvl w:val="0"/>
          <w:numId w:val="27"/>
        </w:numPr>
        <w:spacing w:line="240" w:lineRule="auto"/>
        <w:ind w:left="567" w:hanging="567"/>
        <w:rPr>
          <w:lang w:val="bg-BG"/>
        </w:rPr>
      </w:pPr>
      <w:r>
        <w:rPr>
          <w:szCs w:val="22"/>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pPr>
        <w:tabs>
          <w:tab w:val="clear" w:pos="567"/>
        </w:tabs>
        <w:spacing w:line="240" w:lineRule="auto"/>
        <w:ind w:right="-2"/>
        <w:rPr>
          <w:lang w:val="bg-BG"/>
        </w:rPr>
      </w:pPr>
    </w:p>
    <w:p>
      <w:pPr>
        <w:numPr>
          <w:ilvl w:val="12"/>
          <w:numId w:val="0"/>
        </w:numPr>
        <w:tabs>
          <w:tab w:val="clear" w:pos="567"/>
        </w:tabs>
        <w:spacing w:line="240" w:lineRule="auto"/>
        <w:ind w:right="-2"/>
        <w:rPr>
          <w:b/>
          <w:lang w:val="bg-BG"/>
        </w:rPr>
      </w:pPr>
      <w:r>
        <w:rPr>
          <w:b/>
          <w:bCs/>
          <w:szCs w:val="22"/>
          <w:lang w:val="bg-BG"/>
        </w:rPr>
        <w:t>Какво съдържа тази листовка</w:t>
      </w:r>
    </w:p>
    <w:p>
      <w:pPr>
        <w:numPr>
          <w:ilvl w:val="12"/>
          <w:numId w:val="0"/>
        </w:numPr>
        <w:tabs>
          <w:tab w:val="clear" w:pos="567"/>
        </w:tabs>
        <w:spacing w:line="240" w:lineRule="auto"/>
        <w:ind w:right="-2"/>
        <w:rPr>
          <w:lang w:val="bg-BG"/>
        </w:rPr>
      </w:pPr>
    </w:p>
    <w:p>
      <w:pPr>
        <w:numPr>
          <w:ilvl w:val="12"/>
          <w:numId w:val="0"/>
        </w:numPr>
        <w:spacing w:line="240" w:lineRule="auto"/>
        <w:ind w:right="-29"/>
        <w:rPr>
          <w:lang w:val="bg-BG"/>
        </w:rPr>
      </w:pPr>
      <w:r>
        <w:rPr>
          <w:szCs w:val="22"/>
          <w:lang w:val="bg-BG"/>
        </w:rPr>
        <w:t>1.</w:t>
      </w:r>
      <w:r>
        <w:rPr>
          <w:szCs w:val="22"/>
          <w:lang w:val="bg-BG"/>
        </w:rPr>
        <w:tab/>
        <w:t xml:space="preserve">Какво представлява Sephience и за какво се използва </w:t>
      </w:r>
    </w:p>
    <w:p>
      <w:pPr>
        <w:numPr>
          <w:ilvl w:val="12"/>
          <w:numId w:val="0"/>
        </w:numPr>
        <w:spacing w:line="240" w:lineRule="auto"/>
        <w:ind w:right="-29"/>
        <w:rPr>
          <w:lang w:val="bg-BG"/>
        </w:rPr>
      </w:pPr>
      <w:r>
        <w:rPr>
          <w:szCs w:val="22"/>
          <w:lang w:val="bg-BG"/>
        </w:rPr>
        <w:t>2.</w:t>
      </w:r>
      <w:r>
        <w:rPr>
          <w:szCs w:val="22"/>
          <w:lang w:val="bg-BG"/>
        </w:rPr>
        <w:tab/>
        <w:t>Какво трябва да знаете, преди да приемете Sephience</w:t>
      </w:r>
    </w:p>
    <w:p>
      <w:pPr>
        <w:numPr>
          <w:ilvl w:val="12"/>
          <w:numId w:val="0"/>
        </w:numPr>
        <w:spacing w:line="240" w:lineRule="auto"/>
        <w:ind w:right="-29"/>
        <w:rPr>
          <w:lang w:val="bg-BG"/>
        </w:rPr>
      </w:pPr>
      <w:r>
        <w:rPr>
          <w:szCs w:val="22"/>
          <w:lang w:val="bg-BG"/>
        </w:rPr>
        <w:t>3.</w:t>
      </w:r>
      <w:r>
        <w:rPr>
          <w:szCs w:val="22"/>
          <w:lang w:val="bg-BG"/>
        </w:rPr>
        <w:tab/>
        <w:t>Как да приемате Sephience</w:t>
      </w:r>
    </w:p>
    <w:p>
      <w:pPr>
        <w:numPr>
          <w:ilvl w:val="12"/>
          <w:numId w:val="0"/>
        </w:numPr>
        <w:spacing w:line="240" w:lineRule="auto"/>
        <w:ind w:right="-29"/>
        <w:rPr>
          <w:lang w:val="bg-BG"/>
        </w:rPr>
      </w:pPr>
      <w:r>
        <w:rPr>
          <w:szCs w:val="22"/>
          <w:lang w:val="bg-BG"/>
        </w:rPr>
        <w:t>4.</w:t>
      </w:r>
      <w:r>
        <w:rPr>
          <w:szCs w:val="22"/>
          <w:lang w:val="bg-BG"/>
        </w:rPr>
        <w:tab/>
        <w:t xml:space="preserve">Възможни нежелани реакции </w:t>
      </w:r>
    </w:p>
    <w:p>
      <w:pPr>
        <w:spacing w:line="240" w:lineRule="auto"/>
        <w:ind w:right="-29"/>
        <w:rPr>
          <w:lang w:val="bg-BG"/>
        </w:rPr>
      </w:pPr>
      <w:r>
        <w:rPr>
          <w:szCs w:val="22"/>
          <w:lang w:val="bg-BG"/>
        </w:rPr>
        <w:t>5.</w:t>
      </w:r>
      <w:r>
        <w:rPr>
          <w:szCs w:val="22"/>
          <w:lang w:val="bg-BG"/>
        </w:rPr>
        <w:tab/>
        <w:t>Как да съхранявате Sephience</w:t>
      </w:r>
    </w:p>
    <w:p>
      <w:pPr>
        <w:spacing w:line="240" w:lineRule="auto"/>
        <w:ind w:right="-29"/>
        <w:rPr>
          <w:lang w:val="bg-BG"/>
        </w:rPr>
      </w:pPr>
      <w:r>
        <w:rPr>
          <w:szCs w:val="22"/>
          <w:lang w:val="bg-BG"/>
        </w:rPr>
        <w:t>6.</w:t>
      </w:r>
      <w:r>
        <w:rPr>
          <w:szCs w:val="22"/>
          <w:lang w:val="bg-BG"/>
        </w:rPr>
        <w:tab/>
        <w:t>Съдържание на опаковката и допълнителна информация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spacing w:line="240" w:lineRule="auto"/>
        <w:ind w:right="-2"/>
        <w:rPr>
          <w:b/>
          <w:szCs w:val="22"/>
          <w:lang w:val="bg-BG"/>
        </w:rPr>
      </w:pPr>
      <w:r>
        <w:rPr>
          <w:b/>
          <w:bCs/>
          <w:szCs w:val="22"/>
          <w:lang w:val="bg-BG"/>
        </w:rPr>
        <w:t>1.</w:t>
      </w:r>
      <w:r>
        <w:rPr>
          <w:b/>
          <w:bCs/>
          <w:szCs w:val="22"/>
          <w:lang w:val="bg-BG"/>
        </w:rPr>
        <w:tab/>
        <w:t xml:space="preserve">Какво представлява Sephience и за какво се използва </w:t>
      </w:r>
    </w:p>
    <w:p>
      <w:pPr>
        <w:numPr>
          <w:ilvl w:val="12"/>
          <w:numId w:val="0"/>
        </w:numPr>
        <w:tabs>
          <w:tab w:val="clear" w:pos="567"/>
          <w:tab w:val="left" w:pos="720"/>
        </w:tabs>
        <w:spacing w:line="240" w:lineRule="auto"/>
        <w:rPr>
          <w:szCs w:val="22"/>
          <w:lang w:val="bg-BG"/>
        </w:rPr>
      </w:pPr>
    </w:p>
    <w:p>
      <w:pPr>
        <w:tabs>
          <w:tab w:val="clear" w:pos="567"/>
          <w:tab w:val="left" w:pos="720"/>
        </w:tabs>
        <w:spacing w:line="240" w:lineRule="auto"/>
        <w:rPr>
          <w:lang w:val="bg-BG"/>
        </w:rPr>
      </w:pPr>
      <w:bookmarkStart w:id="8" w:name="_Hlk152944872"/>
      <w:r>
        <w:rPr>
          <w:szCs w:val="22"/>
          <w:lang w:val="bg-BG"/>
        </w:rPr>
        <w:t xml:space="preserve">Sephience </w:t>
      </w:r>
      <w:bookmarkEnd w:id="8"/>
      <w:r>
        <w:rPr>
          <w:szCs w:val="22"/>
          <w:lang w:val="bg-BG"/>
        </w:rPr>
        <w:t>съдържа активното вещество сепиаптерин, което е синтетична версия на естественото вещество, необходимо за образуване на кофактор ВН4. Той е необходим на някои ензими (протеини) в организма за разграждане на аминокиселината фенилаланин до тирозин.</w:t>
      </w:r>
    </w:p>
    <w:p>
      <w:pPr>
        <w:numPr>
          <w:ilvl w:val="12"/>
          <w:numId w:val="0"/>
        </w:numPr>
        <w:tabs>
          <w:tab w:val="clear" w:pos="567"/>
          <w:tab w:val="left" w:pos="720"/>
        </w:tabs>
        <w:spacing w:line="240" w:lineRule="auto"/>
        <w:rPr>
          <w:szCs w:val="22"/>
          <w:lang w:val="bg-BG"/>
        </w:rPr>
      </w:pPr>
    </w:p>
    <w:p>
      <w:pPr>
        <w:tabs>
          <w:tab w:val="clear" w:pos="567"/>
          <w:tab w:val="left" w:pos="720"/>
        </w:tabs>
        <w:spacing w:line="240" w:lineRule="auto"/>
        <w:rPr>
          <w:szCs w:val="22"/>
          <w:lang w:val="bg-BG"/>
        </w:rPr>
      </w:pPr>
      <w:r>
        <w:rPr>
          <w:szCs w:val="22"/>
          <w:lang w:val="bg-BG"/>
        </w:rPr>
        <w:t xml:space="preserve">Sephience се използва за лечение на хиперфенилаланинемия (високи нива на фенилаланин в кръвта) при пациенти с фенилкетонурия (ФКУ) на всякаква възраст. Нашият организъм разгражда съдържащите се в храната протеини до аминокиселини. ФКУ е наследствено заболяване, при което хората не могат да разграждат аминокиселината фенилаланин, а това води до нейното натрупване в кръвта и мозъка, което може да бъде вредно. </w:t>
      </w:r>
    </w:p>
    <w:p>
      <w:pPr>
        <w:tabs>
          <w:tab w:val="clear" w:pos="567"/>
          <w:tab w:val="left" w:pos="720"/>
        </w:tabs>
        <w:spacing w:line="240" w:lineRule="auto"/>
        <w:rPr>
          <w:szCs w:val="22"/>
          <w:lang w:val="bg-BG"/>
        </w:rPr>
      </w:pPr>
    </w:p>
    <w:p>
      <w:pPr>
        <w:tabs>
          <w:tab w:val="clear" w:pos="567"/>
          <w:tab w:val="left" w:pos="720"/>
        </w:tabs>
        <w:spacing w:line="240" w:lineRule="auto"/>
        <w:rPr>
          <w:lang w:val="bg-BG"/>
        </w:rPr>
      </w:pPr>
      <w:r>
        <w:rPr>
          <w:szCs w:val="22"/>
          <w:lang w:val="bg-BG"/>
        </w:rPr>
        <w:t>Сепиаптерин помага на организма да разгражда фенилаланин, което му позволява да намали вредните излишни количества на фенилаланин в кръвта.</w:t>
      </w:r>
    </w:p>
    <w:p>
      <w:pPr>
        <w:numPr>
          <w:ilvl w:val="12"/>
          <w:numId w:val="0"/>
        </w:numPr>
        <w:tabs>
          <w:tab w:val="clear" w:pos="567"/>
        </w:tabs>
        <w:spacing w:line="240" w:lineRule="auto"/>
        <w:rPr>
          <w:iCs/>
          <w:szCs w:val="22"/>
          <w:lang w:val="bg-BG"/>
        </w:rPr>
      </w:pPr>
    </w:p>
    <w:p>
      <w:pPr>
        <w:numPr>
          <w:ilvl w:val="12"/>
          <w:numId w:val="0"/>
        </w:numPr>
        <w:tabs>
          <w:tab w:val="clear" w:pos="567"/>
        </w:tabs>
        <w:spacing w:line="240" w:lineRule="auto"/>
        <w:rPr>
          <w:iCs/>
          <w:szCs w:val="22"/>
          <w:lang w:val="bg-BG"/>
        </w:rPr>
      </w:pPr>
    </w:p>
    <w:p>
      <w:pPr>
        <w:spacing w:line="240" w:lineRule="auto"/>
        <w:ind w:right="-2"/>
        <w:rPr>
          <w:b/>
          <w:szCs w:val="22"/>
          <w:lang w:val="bg-BG"/>
        </w:rPr>
      </w:pPr>
      <w:r>
        <w:rPr>
          <w:b/>
          <w:bCs/>
          <w:szCs w:val="22"/>
          <w:lang w:val="bg-BG"/>
        </w:rPr>
        <w:t>2.</w:t>
      </w:r>
      <w:r>
        <w:rPr>
          <w:b/>
          <w:bCs/>
          <w:szCs w:val="22"/>
          <w:lang w:val="bg-BG"/>
        </w:rPr>
        <w:tab/>
        <w:t>Какво трябва да знаете, преди да приемете Sephience</w:t>
      </w:r>
    </w:p>
    <w:p>
      <w:pPr>
        <w:numPr>
          <w:ilvl w:val="12"/>
          <w:numId w:val="0"/>
        </w:numPr>
        <w:tabs>
          <w:tab w:val="clear" w:pos="567"/>
          <w:tab w:val="left" w:pos="720"/>
        </w:tabs>
        <w:spacing w:line="240" w:lineRule="auto"/>
        <w:rPr>
          <w:i/>
          <w:szCs w:val="22"/>
          <w:lang w:val="bg-BG"/>
        </w:rPr>
      </w:pPr>
    </w:p>
    <w:p>
      <w:pPr>
        <w:numPr>
          <w:ilvl w:val="12"/>
          <w:numId w:val="0"/>
        </w:numPr>
        <w:tabs>
          <w:tab w:val="clear" w:pos="567"/>
          <w:tab w:val="left" w:pos="720"/>
        </w:tabs>
        <w:spacing w:line="240" w:lineRule="auto"/>
        <w:rPr>
          <w:szCs w:val="22"/>
          <w:lang w:val="bg-BG"/>
        </w:rPr>
      </w:pPr>
      <w:r>
        <w:rPr>
          <w:b/>
          <w:bCs/>
          <w:szCs w:val="22"/>
          <w:lang w:val="bg-BG"/>
        </w:rPr>
        <w:t>Не приемайте Sephience</w:t>
      </w:r>
      <w:r>
        <w:rPr>
          <w:b/>
          <w:lang w:val="bg-BG"/>
        </w:rPr>
        <w:fldChar w:fldCharType="begin"/>
      </w:r>
      <w:r>
        <w:rPr>
          <w:b/>
          <w:lang w:val="bg-BG"/>
        </w:rPr>
        <w:instrText xml:space="preserve"> DOCVARIABLE vault_nd_22dca65a-1c53-4b0a-a2fb-a0bb7fead49a \* MERGEFORMAT </w:instrText>
      </w:r>
      <w:r>
        <w:rPr>
          <w:b/>
          <w:lang w:val="bg-BG"/>
        </w:rPr>
        <w:fldChar w:fldCharType="separate"/>
      </w:r>
      <w:r>
        <w:rPr>
          <w:b/>
          <w:bCs/>
          <w:szCs w:val="22"/>
          <w:lang w:val="bg-BG"/>
        </w:rPr>
        <w:t xml:space="preserve"> </w:t>
      </w:r>
      <w:r>
        <w:rPr>
          <w:b/>
          <w:lang w:val="bg-BG"/>
        </w:rPr>
        <w:fldChar w:fldCharType="end"/>
      </w:r>
    </w:p>
    <w:p>
      <w:pPr>
        <w:tabs>
          <w:tab w:val="clear" w:pos="567"/>
          <w:tab w:val="left" w:pos="720"/>
        </w:tabs>
        <w:spacing w:line="240" w:lineRule="auto"/>
        <w:ind w:left="567" w:hanging="567"/>
        <w:rPr>
          <w:lang w:val="bg-BG"/>
        </w:rPr>
      </w:pPr>
      <w:r>
        <w:rPr>
          <w:szCs w:val="22"/>
          <w:lang w:val="bg-BG"/>
        </w:rPr>
        <w:t>-</w:t>
      </w:r>
      <w:r>
        <w:rPr>
          <w:szCs w:val="22"/>
          <w:lang w:val="bg-BG"/>
        </w:rPr>
        <w:tab/>
        <w:t>ако сте алергични към сепиаптерин или към някоя от останалите съставки на това лекарство (изброени в точка 6).</w:t>
      </w:r>
    </w:p>
    <w:p>
      <w:pPr>
        <w:tabs>
          <w:tab w:val="clear" w:pos="567"/>
          <w:tab w:val="left" w:pos="720"/>
        </w:tabs>
        <w:spacing w:line="240" w:lineRule="auto"/>
        <w:rPr>
          <w:lang w:val="bg-BG"/>
        </w:rPr>
      </w:pPr>
    </w:p>
    <w:p>
      <w:pPr>
        <w:tabs>
          <w:tab w:val="clear" w:pos="567"/>
          <w:tab w:val="left" w:pos="720"/>
        </w:tabs>
        <w:spacing w:line="240" w:lineRule="auto"/>
        <w:rPr>
          <w:b/>
          <w:lang w:val="bg-BG"/>
        </w:rPr>
      </w:pPr>
      <w:r>
        <w:rPr>
          <w:b/>
          <w:bCs/>
          <w:szCs w:val="22"/>
          <w:lang w:val="bg-BG"/>
        </w:rPr>
        <w:t>Предупреждения и предпазни мерки</w:t>
      </w:r>
      <w:r>
        <w:rPr>
          <w:b/>
          <w:lang w:val="bg-BG"/>
        </w:rPr>
        <w:fldChar w:fldCharType="begin"/>
      </w:r>
      <w:r>
        <w:rPr>
          <w:b/>
          <w:lang w:val="bg-BG"/>
        </w:rPr>
        <w:instrText xml:space="preserve"> DOCVARIABLE vault_nd_10c35ca3-0f18-4b6a-88f6-7dcc0cce44cf \* MERGEFORMAT </w:instrText>
      </w:r>
      <w:r>
        <w:rPr>
          <w:b/>
          <w:lang w:val="bg-BG"/>
        </w:rPr>
        <w:fldChar w:fldCharType="separate"/>
      </w:r>
      <w:r>
        <w:rPr>
          <w:b/>
          <w:bCs/>
          <w:szCs w:val="22"/>
          <w:lang w:val="bg-BG"/>
        </w:rPr>
        <w:t xml:space="preserve"> </w:t>
      </w:r>
      <w:r>
        <w:rPr>
          <w:b/>
          <w:lang w:val="bg-BG"/>
        </w:rPr>
        <w:fldChar w:fldCharType="end"/>
      </w:r>
    </w:p>
    <w:p>
      <w:pPr>
        <w:tabs>
          <w:tab w:val="clear" w:pos="567"/>
          <w:tab w:val="left" w:pos="720"/>
        </w:tabs>
        <w:spacing w:line="240" w:lineRule="auto"/>
        <w:rPr>
          <w:lang w:val="bg-BG"/>
        </w:rPr>
      </w:pPr>
      <w:r>
        <w:rPr>
          <w:szCs w:val="22"/>
          <w:lang w:val="bg-BG"/>
        </w:rPr>
        <w:t xml:space="preserve">Говорете с Вашия лекар или фармацевт, преди да приемете Sephience. </w:t>
      </w:r>
    </w:p>
    <w:p>
      <w:pPr>
        <w:tabs>
          <w:tab w:val="clear" w:pos="567"/>
          <w:tab w:val="left" w:pos="720"/>
        </w:tabs>
        <w:spacing w:line="240" w:lineRule="auto"/>
        <w:ind w:right="-2"/>
        <w:rPr>
          <w:lang w:val="bg-BG"/>
        </w:rPr>
      </w:pPr>
    </w:p>
    <w:p>
      <w:pPr>
        <w:tabs>
          <w:tab w:val="clear" w:pos="567"/>
          <w:tab w:val="left" w:pos="720"/>
        </w:tabs>
        <w:spacing w:line="240" w:lineRule="auto"/>
        <w:ind w:right="-2"/>
        <w:rPr>
          <w:lang w:val="bg-BG"/>
        </w:rPr>
      </w:pPr>
      <w:r>
        <w:rPr>
          <w:szCs w:val="22"/>
          <w:lang w:val="bg-BG"/>
        </w:rPr>
        <w:t>Когато се лекувате със Sephience, Вашият лекар или медицинска сестра редовно ще изследва кръвта Ви, за да проверява нивата на фенилаланин.</w:t>
      </w:r>
    </w:p>
    <w:p>
      <w:pPr>
        <w:tabs>
          <w:tab w:val="clear" w:pos="567"/>
          <w:tab w:val="left" w:pos="720"/>
        </w:tabs>
        <w:spacing w:line="240" w:lineRule="auto"/>
        <w:ind w:right="-2"/>
        <w:rPr>
          <w:lang w:val="bg-BG"/>
        </w:rPr>
      </w:pPr>
    </w:p>
    <w:p>
      <w:pPr>
        <w:tabs>
          <w:tab w:val="clear" w:pos="567"/>
          <w:tab w:val="left" w:pos="720"/>
        </w:tabs>
        <w:spacing w:line="240" w:lineRule="auto"/>
        <w:ind w:right="-2"/>
        <w:rPr>
          <w:lang w:val="bg-BG"/>
        </w:rPr>
      </w:pPr>
      <w:r>
        <w:rPr>
          <w:szCs w:val="22"/>
          <w:lang w:val="bg-BG"/>
        </w:rPr>
        <w:t>Има ограничен обем от данни за дългосрочната безопасност при пациенти с ФКУ (вижте точка 4 за оценените до момента нежелани реакции на Sephience).</w:t>
      </w:r>
    </w:p>
    <w:p>
      <w:pPr>
        <w:numPr>
          <w:ilvl w:val="12"/>
          <w:numId w:val="0"/>
        </w:numPr>
        <w:tabs>
          <w:tab w:val="clear" w:pos="567"/>
          <w:tab w:val="left" w:pos="720"/>
        </w:tabs>
        <w:spacing w:line="240" w:lineRule="auto"/>
        <w:rPr>
          <w:b/>
          <w:lang w:val="bg-BG"/>
        </w:rPr>
      </w:pPr>
    </w:p>
    <w:p>
      <w:pPr>
        <w:keepNext/>
        <w:numPr>
          <w:ilvl w:val="12"/>
          <w:numId w:val="0"/>
        </w:numPr>
        <w:tabs>
          <w:tab w:val="clear" w:pos="567"/>
          <w:tab w:val="left" w:pos="720"/>
        </w:tabs>
        <w:spacing w:line="240" w:lineRule="auto"/>
        <w:rPr>
          <w:lang w:val="bg-BG"/>
        </w:rPr>
      </w:pPr>
      <w:r>
        <w:rPr>
          <w:b/>
          <w:bCs/>
          <w:szCs w:val="22"/>
          <w:lang w:val="bg-BG"/>
        </w:rPr>
        <w:t>Други лекарства и Sephience</w:t>
      </w:r>
    </w:p>
    <w:p>
      <w:pPr>
        <w:numPr>
          <w:ilvl w:val="12"/>
          <w:numId w:val="0"/>
        </w:numPr>
        <w:tabs>
          <w:tab w:val="clear" w:pos="567"/>
          <w:tab w:val="left" w:pos="720"/>
        </w:tabs>
        <w:spacing w:line="240" w:lineRule="auto"/>
        <w:ind w:right="-2"/>
        <w:rPr>
          <w:szCs w:val="22"/>
          <w:lang w:val="bg-BG"/>
        </w:rPr>
      </w:pPr>
      <w:r>
        <w:rPr>
          <w:szCs w:val="22"/>
          <w:lang w:val="bg-BG"/>
        </w:rPr>
        <w:t xml:space="preserve">Трябва да кажете на Вашия лекар или фармацевт, ако приемате, наскоро сте приемали или е възможно да приемате други лекарства. </w:t>
      </w:r>
      <w:r>
        <w:rPr>
          <w:b/>
          <w:bCs/>
          <w:szCs w:val="22"/>
          <w:lang w:val="bg-BG"/>
        </w:rPr>
        <w:t>По-специално</w:t>
      </w:r>
      <w:r>
        <w:rPr>
          <w:szCs w:val="22"/>
          <w:lang w:val="bg-BG"/>
        </w:rPr>
        <w:t>, трябва да кажете на Вашия лекар, ако използвате някои лекарства, наречени „инхибитори на дихидрофолат редуктазата“, които включват антибиотици, имуносупресори и лекарства за лечение на рак (напр. триметоприм, метотрексат, пеметрексед, пралатрексат и триметрексат), лекарства, които предизвикват разширяване на кръвоносните съдове (като глицерилтринитрат, изосорбиддинитрат, натриев нитропрусид (SNP), молсидомин, миноксидил) или леводопа (използвано за лечение на болестта на Паркинсон). Употребата на тези лекарства може да наложи по-чест мониторинг на кръвните Ви показатели.</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b/>
          <w:szCs w:val="22"/>
          <w:lang w:val="bg-BG"/>
        </w:rPr>
      </w:pPr>
      <w:r>
        <w:rPr>
          <w:b/>
          <w:bCs/>
          <w:szCs w:val="22"/>
          <w:lang w:val="bg-BG"/>
        </w:rPr>
        <w:t>Бременност, кърмене и фертилитет</w:t>
      </w:r>
      <w:r>
        <w:rPr>
          <w:b/>
          <w:lang w:val="bg-BG"/>
        </w:rPr>
        <w:fldChar w:fldCharType="begin"/>
      </w:r>
      <w:r>
        <w:rPr>
          <w:b/>
          <w:lang w:val="bg-BG"/>
        </w:rPr>
        <w:instrText xml:space="preserve"> DOCVARIABLE vault_nd_0cef9695-7fcb-4dd1-8ef1-2c09e07e9be2 \* MERGEFORMAT </w:instrText>
      </w:r>
      <w:r>
        <w:rPr>
          <w:b/>
          <w:lang w:val="bg-BG"/>
        </w:rPr>
        <w:fldChar w:fldCharType="separate"/>
      </w:r>
      <w:r>
        <w:rPr>
          <w:b/>
          <w:bCs/>
          <w:szCs w:val="22"/>
          <w:lang w:val="bg-BG"/>
        </w:rPr>
        <w:t xml:space="preserve"> </w:t>
      </w:r>
      <w:r>
        <w:rPr>
          <w:b/>
          <w:lang w:val="bg-BG"/>
        </w:rPr>
        <w:fldChar w:fldCharType="end"/>
      </w:r>
    </w:p>
    <w:p>
      <w:pPr>
        <w:tabs>
          <w:tab w:val="clear" w:pos="567"/>
          <w:tab w:val="left" w:pos="720"/>
        </w:tabs>
        <w:spacing w:line="240" w:lineRule="auto"/>
        <w:rPr>
          <w:lang w:val="bg-BG"/>
        </w:rPr>
      </w:pPr>
      <w:r>
        <w:rPr>
          <w:szCs w:val="22"/>
          <w:lang w:val="bg-BG"/>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Като предпазна мярка, за предпочитане е да се избягва употребата на сепиаптерин, ако сте бременна или кърмите.</w:t>
      </w:r>
    </w:p>
    <w:p>
      <w:pPr>
        <w:tabs>
          <w:tab w:val="clear" w:pos="567"/>
          <w:tab w:val="left" w:pos="720"/>
        </w:tabs>
        <w:spacing w:line="240" w:lineRule="auto"/>
        <w:rPr>
          <w:lang w:val="bg-BG"/>
        </w:rPr>
      </w:pPr>
    </w:p>
    <w:p>
      <w:pPr>
        <w:tabs>
          <w:tab w:val="clear" w:pos="567"/>
          <w:tab w:val="left" w:pos="720"/>
        </w:tabs>
        <w:spacing w:line="240" w:lineRule="auto"/>
        <w:rPr>
          <w:lang w:val="bg-BG"/>
        </w:rPr>
      </w:pPr>
      <w:r>
        <w:rPr>
          <w:szCs w:val="22"/>
          <w:lang w:val="bg-BG"/>
        </w:rPr>
        <w:t>Не се очаква Sephience да повлияе на фертилитета.</w:t>
      </w:r>
    </w:p>
    <w:p>
      <w:pPr>
        <w:numPr>
          <w:ilvl w:val="12"/>
          <w:numId w:val="0"/>
        </w:numPr>
        <w:tabs>
          <w:tab w:val="clear" w:pos="567"/>
          <w:tab w:val="left" w:pos="720"/>
        </w:tabs>
        <w:spacing w:line="240" w:lineRule="auto"/>
        <w:rPr>
          <w:szCs w:val="22"/>
          <w:lang w:val="bg-BG"/>
        </w:rPr>
      </w:pPr>
    </w:p>
    <w:p>
      <w:pPr>
        <w:numPr>
          <w:ilvl w:val="12"/>
          <w:numId w:val="0"/>
        </w:numPr>
        <w:tabs>
          <w:tab w:val="clear" w:pos="567"/>
          <w:tab w:val="left" w:pos="720"/>
        </w:tabs>
        <w:spacing w:line="240" w:lineRule="auto"/>
        <w:ind w:right="-2"/>
        <w:rPr>
          <w:szCs w:val="22"/>
          <w:lang w:val="bg-BG"/>
        </w:rPr>
      </w:pPr>
      <w:r>
        <w:rPr>
          <w:b/>
          <w:bCs/>
          <w:szCs w:val="22"/>
          <w:lang w:val="bg-BG"/>
        </w:rPr>
        <w:t>Шофиране и работа с машини</w:t>
      </w:r>
      <w:r>
        <w:rPr>
          <w:b/>
          <w:szCs w:val="22"/>
          <w:lang w:val="bg-BG"/>
        </w:rPr>
        <w:fldChar w:fldCharType="begin"/>
      </w:r>
      <w:r>
        <w:rPr>
          <w:b/>
          <w:szCs w:val="22"/>
          <w:lang w:val="bg-BG"/>
        </w:rPr>
        <w:instrText xml:space="preserve"> DOCVARIABLE vault_nd_045adabd-9985-46a0-a441-17689a98e693 \* MERGEFORMAT </w:instrText>
      </w:r>
      <w:r>
        <w:rPr>
          <w:b/>
          <w:szCs w:val="22"/>
          <w:lang w:val="bg-BG"/>
        </w:rPr>
        <w:fldChar w:fldCharType="separate"/>
      </w:r>
      <w:r>
        <w:rPr>
          <w:b/>
          <w:bCs/>
          <w:szCs w:val="22"/>
          <w:lang w:val="bg-BG"/>
        </w:rPr>
        <w:t xml:space="preserve"> </w:t>
      </w:r>
      <w:r>
        <w:rPr>
          <w:b/>
          <w:szCs w:val="22"/>
          <w:lang w:val="bg-BG"/>
        </w:rPr>
        <w:fldChar w:fldCharType="end"/>
      </w:r>
    </w:p>
    <w:p>
      <w:pPr>
        <w:numPr>
          <w:ilvl w:val="12"/>
          <w:numId w:val="0"/>
        </w:numPr>
        <w:tabs>
          <w:tab w:val="clear" w:pos="567"/>
          <w:tab w:val="left" w:pos="720"/>
        </w:tabs>
        <w:spacing w:line="240" w:lineRule="auto"/>
        <w:ind w:right="-2"/>
        <w:rPr>
          <w:szCs w:val="22"/>
          <w:lang w:val="bg-BG"/>
        </w:rPr>
      </w:pPr>
      <w:r>
        <w:rPr>
          <w:szCs w:val="22"/>
          <w:lang w:val="bg-BG"/>
        </w:rPr>
        <w:t>Не се очаква Sephience да повлияе на способността за шофиране и работа с машини.</w:t>
      </w:r>
    </w:p>
    <w:p>
      <w:pPr>
        <w:spacing w:line="240" w:lineRule="auto"/>
        <w:ind w:right="-2"/>
        <w:rPr>
          <w:b/>
          <w:lang w:val="bg-BG"/>
        </w:rPr>
      </w:pPr>
    </w:p>
    <w:p>
      <w:pPr>
        <w:spacing w:line="240" w:lineRule="auto"/>
        <w:ind w:right="-2"/>
        <w:rPr>
          <w:b/>
          <w:lang w:val="bg-BG"/>
        </w:rPr>
      </w:pPr>
      <w:r>
        <w:rPr>
          <w:b/>
          <w:bCs/>
          <w:szCs w:val="22"/>
          <w:lang w:val="bg-BG"/>
        </w:rPr>
        <w:t>Sephience съдържа натрий</w:t>
      </w:r>
    </w:p>
    <w:p>
      <w:pPr>
        <w:spacing w:line="240" w:lineRule="auto"/>
        <w:ind w:right="-2"/>
        <w:rPr>
          <w:lang w:val="bg-BG"/>
        </w:rPr>
      </w:pPr>
      <w:r>
        <w:rPr>
          <w:szCs w:val="22"/>
          <w:lang w:val="bg-BG"/>
        </w:rPr>
        <w:t>Това лекарство съдържа по-малко от 1 mmol натрий (23 mg) на саше, т.е. може да се каже, че практически не съдържа натрий.</w:t>
      </w:r>
    </w:p>
    <w:p>
      <w:pPr>
        <w:spacing w:line="240" w:lineRule="auto"/>
        <w:ind w:right="-2"/>
        <w:rPr>
          <w:b/>
          <w:lang w:val="bg-BG"/>
        </w:rPr>
      </w:pPr>
    </w:p>
    <w:p>
      <w:pPr>
        <w:spacing w:line="240" w:lineRule="auto"/>
        <w:ind w:right="-2"/>
        <w:rPr>
          <w:b/>
          <w:bCs/>
          <w:lang w:val="bg-BG"/>
        </w:rPr>
      </w:pPr>
      <w:r>
        <w:rPr>
          <w:b/>
          <w:bCs/>
          <w:szCs w:val="22"/>
          <w:lang w:val="bg-BG"/>
        </w:rPr>
        <w:t xml:space="preserve">Sephience съдържа изомалтитол (E953) </w:t>
      </w:r>
    </w:p>
    <w:p>
      <w:pPr>
        <w:spacing w:line="240" w:lineRule="auto"/>
        <w:ind w:right="-2"/>
        <w:rPr>
          <w:b/>
          <w:lang w:val="bg-BG"/>
        </w:rPr>
      </w:pPr>
      <w:r>
        <w:rPr>
          <w:szCs w:val="22"/>
          <w:lang w:val="bg-BG"/>
        </w:rPr>
        <w:t xml:space="preserve">Ако Вашият лекар Ви е казал, че имате непоносимост към някои захари, свържете се с него, преди да приемете това лекарство. </w:t>
      </w:r>
    </w:p>
    <w:p>
      <w:pPr>
        <w:spacing w:line="240" w:lineRule="auto"/>
        <w:ind w:right="-2"/>
        <w:rPr>
          <w:lang w:val="bg-BG"/>
        </w:rPr>
      </w:pPr>
    </w:p>
    <w:p>
      <w:pPr>
        <w:spacing w:line="240" w:lineRule="auto"/>
        <w:ind w:right="-2"/>
        <w:rPr>
          <w:b/>
          <w:lang w:val="bg-BG"/>
        </w:rPr>
      </w:pPr>
    </w:p>
    <w:p>
      <w:pPr>
        <w:spacing w:line="240" w:lineRule="auto"/>
        <w:ind w:right="-2"/>
        <w:rPr>
          <w:b/>
          <w:szCs w:val="22"/>
          <w:lang w:val="bg-BG"/>
        </w:rPr>
      </w:pPr>
      <w:r>
        <w:rPr>
          <w:b/>
          <w:bCs/>
          <w:szCs w:val="22"/>
          <w:lang w:val="bg-BG"/>
        </w:rPr>
        <w:t>3.</w:t>
      </w:r>
      <w:r>
        <w:rPr>
          <w:b/>
          <w:bCs/>
          <w:szCs w:val="22"/>
          <w:lang w:val="bg-BG"/>
        </w:rPr>
        <w:tab/>
        <w:t>Как да приемате Sephience</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bCs/>
          <w:szCs w:val="22"/>
          <w:lang w:val="bg-BG"/>
        </w:rPr>
        <w:t xml:space="preserve">Винаги приемайте това лекарство точно както Ви е казал Вашият лекар. Ако не сте сигурни в нещо, попитайте Вашия лекар. </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Sephience се предлага под формата на прах, който се разтваря в течност, като вода или ябълков сок, или в мека храна, като сместа след това се приема през устата. Това лекарство може да се прилага и чрез сонда за ентерално хранене.</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b/>
          <w:bCs/>
          <w:szCs w:val="22"/>
          <w:lang w:val="bg-BG"/>
        </w:rPr>
        <w:t>Каква доза Sephience трябва да приемате</w:t>
      </w:r>
    </w:p>
    <w:p>
      <w:pPr>
        <w:tabs>
          <w:tab w:val="clear" w:pos="567"/>
          <w:tab w:val="left" w:pos="720"/>
        </w:tabs>
        <w:spacing w:line="240" w:lineRule="auto"/>
        <w:ind w:right="-2"/>
        <w:rPr>
          <w:lang w:val="bg-BG"/>
        </w:rPr>
      </w:pPr>
      <w:r>
        <w:rPr>
          <w:szCs w:val="22"/>
          <w:lang w:val="bg-BG"/>
        </w:rPr>
        <w:t>Дозата зависи от Вашата възраст и тегло в килограми (kg) и ще бъде изчислена от Вашия лекар, който я предписва за Вас (или Вашето дете). Въз основа на изчислената доза Вашият лекар ще Ви съобщи колко сашета трябва да приемате на ден.</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Препоръчителната доза е:</w:t>
      </w:r>
    </w:p>
    <w:p>
      <w:pPr>
        <w:numPr>
          <w:ilvl w:val="12"/>
          <w:numId w:val="0"/>
        </w:numPr>
        <w:tabs>
          <w:tab w:val="clear" w:pos="567"/>
          <w:tab w:val="left" w:pos="720"/>
        </w:tabs>
        <w:spacing w:line="240" w:lineRule="auto"/>
        <w:ind w:right="-2"/>
        <w:rPr>
          <w:lang w:val="bg-BG"/>
        </w:rPr>
      </w:pPr>
    </w:p>
    <w:p>
      <w:pPr>
        <w:spacing w:line="240" w:lineRule="auto"/>
        <w:rPr>
          <w:b/>
          <w:bCs/>
          <w:i/>
          <w:iCs/>
          <w:lang w:val="bg-BG"/>
        </w:rPr>
      </w:pPr>
      <w:r>
        <w:rPr>
          <w:b/>
          <w:bCs/>
          <w:iCs/>
          <w:szCs w:val="22"/>
          <w:lang w:val="bg-BG"/>
        </w:rPr>
        <w:t>Деца под 2 години</w:t>
      </w:r>
    </w:p>
    <w:p>
      <w:pPr>
        <w:pStyle w:val="ListParagraph"/>
        <w:numPr>
          <w:ilvl w:val="0"/>
          <w:numId w:val="29"/>
        </w:numPr>
        <w:tabs>
          <w:tab w:val="clear" w:pos="567"/>
        </w:tabs>
        <w:spacing w:line="240" w:lineRule="auto"/>
        <w:ind w:left="1134" w:hanging="567"/>
        <w:rPr>
          <w:lang w:val="bg-BG"/>
        </w:rPr>
      </w:pPr>
      <w:r>
        <w:rPr>
          <w:szCs w:val="22"/>
          <w:lang w:val="bg-BG"/>
        </w:rPr>
        <w:t>На възраст под 6 месеца: 7,5 mg/kg телесно тегло веднъж дневно</w:t>
      </w:r>
    </w:p>
    <w:p>
      <w:pPr>
        <w:pStyle w:val="ListParagraph"/>
        <w:numPr>
          <w:ilvl w:val="0"/>
          <w:numId w:val="29"/>
        </w:numPr>
        <w:tabs>
          <w:tab w:val="clear" w:pos="567"/>
        </w:tabs>
        <w:spacing w:line="240" w:lineRule="auto"/>
        <w:ind w:left="1134" w:hanging="567"/>
        <w:rPr>
          <w:lang w:val="bg-BG"/>
        </w:rPr>
      </w:pPr>
      <w:r>
        <w:rPr>
          <w:szCs w:val="22"/>
          <w:lang w:val="bg-BG"/>
        </w:rPr>
        <w:t>На възраст между 6 и 12 месеца: 15 mg/kg телесно тегло веднъж дневно</w:t>
      </w:r>
    </w:p>
    <w:p>
      <w:pPr>
        <w:pStyle w:val="ListParagraph"/>
        <w:numPr>
          <w:ilvl w:val="0"/>
          <w:numId w:val="29"/>
        </w:numPr>
        <w:tabs>
          <w:tab w:val="clear" w:pos="567"/>
        </w:tabs>
        <w:spacing w:line="240" w:lineRule="auto"/>
        <w:ind w:left="1134" w:hanging="567"/>
        <w:rPr>
          <w:lang w:val="bg-BG"/>
        </w:rPr>
      </w:pPr>
      <w:r>
        <w:rPr>
          <w:szCs w:val="22"/>
          <w:lang w:val="bg-BG"/>
        </w:rPr>
        <w:t>На възраст между 12 и 24 месеца: 30 mg/kg телесно тегло веднъж дневно</w:t>
      </w:r>
    </w:p>
    <w:p>
      <w:pPr>
        <w:tabs>
          <w:tab w:val="clear" w:pos="567"/>
        </w:tabs>
        <w:spacing w:line="240" w:lineRule="auto"/>
        <w:ind w:left="1134"/>
        <w:rPr>
          <w:i/>
          <w:iCs/>
          <w:lang w:val="bg-BG"/>
        </w:rPr>
      </w:pPr>
    </w:p>
    <w:p>
      <w:pPr>
        <w:keepNext/>
        <w:spacing w:line="240" w:lineRule="auto"/>
        <w:rPr>
          <w:b/>
          <w:bCs/>
          <w:i/>
          <w:iCs/>
          <w:lang w:val="bg-BG"/>
        </w:rPr>
      </w:pPr>
      <w:r>
        <w:rPr>
          <w:b/>
          <w:bCs/>
          <w:iCs/>
          <w:szCs w:val="22"/>
          <w:lang w:val="bg-BG"/>
        </w:rPr>
        <w:t>Възрастни и деца на възраст над 2 години</w:t>
      </w:r>
    </w:p>
    <w:p>
      <w:pPr>
        <w:numPr>
          <w:ilvl w:val="12"/>
          <w:numId w:val="0"/>
        </w:numPr>
        <w:tabs>
          <w:tab w:val="clear" w:pos="567"/>
          <w:tab w:val="left" w:pos="720"/>
        </w:tabs>
        <w:spacing w:line="240" w:lineRule="auto"/>
        <w:ind w:right="-2"/>
        <w:rPr>
          <w:bCs/>
          <w:szCs w:val="22"/>
          <w:lang w:val="bg-BG"/>
        </w:rPr>
      </w:pPr>
      <w:r>
        <w:rPr>
          <w:bCs/>
          <w:szCs w:val="22"/>
          <w:lang w:val="bg-BG"/>
        </w:rPr>
        <w:t>Препоръчителната доза е 60 mg/kg телесно тегло веднъж дневно.</w:t>
      </w:r>
      <w:r>
        <w:rPr>
          <w:bCs/>
          <w:szCs w:val="22"/>
          <w:lang w:val="bg-BG"/>
        </w:rPr>
        <w:fldChar w:fldCharType="begin"/>
      </w:r>
      <w:r>
        <w:rPr>
          <w:bCs/>
          <w:szCs w:val="22"/>
          <w:lang w:val="bg-BG"/>
        </w:rPr>
        <w:instrText xml:space="preserve"> DOCVARIABLE vault_nd_0e225abd-eb88-41ec-babb-8627d47153ce \* MERGEFORMAT </w:instrText>
      </w:r>
      <w:r>
        <w:rPr>
          <w:bCs/>
          <w:szCs w:val="22"/>
          <w:lang w:val="bg-BG"/>
        </w:rPr>
        <w:fldChar w:fldCharType="separate"/>
      </w:r>
      <w:r>
        <w:rPr>
          <w:bCs/>
          <w:szCs w:val="22"/>
          <w:lang w:val="bg-BG"/>
        </w:rPr>
        <w:t xml:space="preserve"> </w:t>
      </w:r>
      <w:r>
        <w:rPr>
          <w:bCs/>
          <w:szCs w:val="22"/>
          <w:lang w:val="bg-BG"/>
        </w:rPr>
        <w:fldChar w:fldCharType="end"/>
      </w:r>
    </w:p>
    <w:p>
      <w:pPr>
        <w:numPr>
          <w:ilvl w:val="12"/>
          <w:numId w:val="0"/>
        </w:numPr>
        <w:tabs>
          <w:tab w:val="clear" w:pos="567"/>
          <w:tab w:val="left" w:pos="720"/>
        </w:tabs>
        <w:spacing w:line="240" w:lineRule="auto"/>
        <w:ind w:right="-2"/>
        <w:rPr>
          <w:bCs/>
          <w:szCs w:val="22"/>
          <w:lang w:val="bg-BG"/>
        </w:rPr>
      </w:pPr>
    </w:p>
    <w:p>
      <w:pPr>
        <w:keepNext/>
        <w:keepLines/>
        <w:tabs>
          <w:tab w:val="clear" w:pos="567"/>
          <w:tab w:val="left" w:pos="720"/>
        </w:tabs>
        <w:spacing w:line="240" w:lineRule="auto"/>
        <w:rPr>
          <w:b/>
          <w:szCs w:val="22"/>
          <w:lang w:val="bg-BG"/>
        </w:rPr>
      </w:pPr>
      <w:r>
        <w:rPr>
          <w:b/>
          <w:bCs/>
          <w:szCs w:val="22"/>
          <w:lang w:val="bg-BG"/>
        </w:rPr>
        <w:t>Как се приема Sephience</w:t>
      </w:r>
    </w:p>
    <w:p>
      <w:pPr>
        <w:keepNext/>
        <w:spacing w:line="240" w:lineRule="auto"/>
        <w:rPr>
          <w:lang w:val="bg-BG"/>
        </w:rPr>
      </w:pPr>
      <w:r>
        <w:rPr>
          <w:szCs w:val="22"/>
          <w:lang w:val="bg-BG"/>
        </w:rPr>
        <w:t>Sephience може да се смесва с вода, ябълков сок или меки храни, като ябълково пюре или конфитюри. Дозата се определя според възрастта и телесното тегло. Вашият лекар ще Ви каже:</w:t>
      </w:r>
    </w:p>
    <w:p>
      <w:pPr>
        <w:pStyle w:val="ListParagraph"/>
        <w:numPr>
          <w:ilvl w:val="0"/>
          <w:numId w:val="29"/>
        </w:numPr>
        <w:tabs>
          <w:tab w:val="clear" w:pos="567"/>
        </w:tabs>
        <w:spacing w:line="240" w:lineRule="auto"/>
        <w:ind w:left="562" w:hanging="562"/>
        <w:rPr>
          <w:lang w:val="bg-BG"/>
        </w:rPr>
      </w:pPr>
      <w:r>
        <w:rPr>
          <w:szCs w:val="22"/>
          <w:lang w:val="bg-BG"/>
        </w:rPr>
        <w:t>сашето с коя доза да използвате (250 mg или 1 000 mg)</w:t>
      </w:r>
    </w:p>
    <w:p>
      <w:pPr>
        <w:pStyle w:val="ListParagraph"/>
        <w:numPr>
          <w:ilvl w:val="0"/>
          <w:numId w:val="29"/>
        </w:numPr>
        <w:tabs>
          <w:tab w:val="clear" w:pos="567"/>
        </w:tabs>
        <w:spacing w:line="240" w:lineRule="auto"/>
        <w:ind w:left="562" w:hanging="562"/>
        <w:rPr>
          <w:lang w:val="bg-BG"/>
        </w:rPr>
      </w:pPr>
      <w:r>
        <w:rPr>
          <w:szCs w:val="22"/>
          <w:lang w:val="bg-BG"/>
        </w:rPr>
        <w:t>количеството вода, ябълков сок или меки храни, които трябва да се добавят към Sephience</w:t>
      </w:r>
    </w:p>
    <w:p>
      <w:pPr>
        <w:pStyle w:val="ListParagraph"/>
        <w:numPr>
          <w:ilvl w:val="0"/>
          <w:numId w:val="29"/>
        </w:numPr>
        <w:tabs>
          <w:tab w:val="clear" w:pos="567"/>
        </w:tabs>
        <w:spacing w:line="240" w:lineRule="auto"/>
        <w:ind w:left="562" w:hanging="562"/>
        <w:rPr>
          <w:lang w:val="bg-BG"/>
        </w:rPr>
      </w:pPr>
      <w:r>
        <w:rPr>
          <w:szCs w:val="22"/>
          <w:lang w:val="bg-BG"/>
        </w:rPr>
        <w:t>количеството, което ще трябва да приемете, за да получите предписаната Ви доза</w:t>
      </w:r>
    </w:p>
    <w:p>
      <w:pPr>
        <w:pStyle w:val="ListParagraph"/>
        <w:numPr>
          <w:ilvl w:val="0"/>
          <w:numId w:val="29"/>
        </w:numPr>
        <w:tabs>
          <w:tab w:val="clear" w:pos="567"/>
        </w:tabs>
        <w:spacing w:line="240" w:lineRule="auto"/>
        <w:ind w:left="562" w:hanging="562"/>
        <w:rPr>
          <w:lang w:val="bg-BG"/>
        </w:rPr>
      </w:pPr>
      <w:r>
        <w:rPr>
          <w:szCs w:val="22"/>
          <w:lang w:val="bg-BG"/>
        </w:rPr>
        <w:t>Ако е необходимо, Sephience може да се приложи чрез сонда за ентерално хранене. За по-подробна информация как да направите това, моля, попитайте Вашия лекар, фармацевт или медицинска сестра.</w:t>
      </w:r>
    </w:p>
    <w:p>
      <w:pPr>
        <w:spacing w:line="240" w:lineRule="auto"/>
        <w:ind w:left="567"/>
        <w:rPr>
          <w:lang w:val="bg-BG"/>
        </w:rPr>
      </w:pPr>
    </w:p>
    <w:p>
      <w:pPr>
        <w:spacing w:line="240" w:lineRule="auto"/>
        <w:rPr>
          <w:bCs/>
          <w:i/>
          <w:iCs/>
          <w:szCs w:val="22"/>
          <w:lang w:val="bg-BG"/>
        </w:rPr>
      </w:pPr>
      <w:bookmarkStart w:id="9" w:name="_Hlk198203984"/>
      <w:r>
        <w:rPr>
          <w:b/>
          <w:bCs/>
          <w:szCs w:val="22"/>
          <w:lang w:val="bg-BG"/>
        </w:rPr>
        <w:t xml:space="preserve">Има 4 групи за приложение въз основа на възрастта и теглото. </w:t>
      </w:r>
    </w:p>
    <w:p>
      <w:pPr>
        <w:spacing w:line="240" w:lineRule="auto"/>
        <w:ind w:left="567" w:right="-2" w:hanging="567"/>
        <w:rPr>
          <w:b/>
          <w:szCs w:val="22"/>
          <w:lang w:val="bg-BG"/>
        </w:rPr>
      </w:pPr>
      <w:r>
        <w:rPr>
          <w:b/>
          <w:bCs/>
          <w:szCs w:val="22"/>
          <w:lang w:val="bg-BG"/>
        </w:rPr>
        <w:t>1.</w:t>
      </w:r>
      <w:r>
        <w:rPr>
          <w:b/>
          <w:bCs/>
          <w:szCs w:val="22"/>
          <w:lang w:val="bg-BG"/>
        </w:rPr>
        <w:tab/>
        <w:t>За кърмачета на възраст под 12 месеца и с тегло 16 kg или по-малко (вижте Таблица 1)</w:t>
      </w:r>
      <w:r>
        <w:rPr>
          <w:b/>
          <w:szCs w:val="22"/>
          <w:lang w:val="bg-BG"/>
        </w:rPr>
        <w:fldChar w:fldCharType="begin"/>
      </w:r>
      <w:r>
        <w:rPr>
          <w:b/>
          <w:szCs w:val="22"/>
          <w:lang w:val="bg-BG"/>
        </w:rPr>
        <w:instrText xml:space="preserve"> DOCVARIABLE vault_nd_8ae7d81b-5069-42a5-9d53-daf0b9a35204 \* MERGEFORMAT </w:instrText>
      </w:r>
      <w:r>
        <w:rPr>
          <w:b/>
          <w:szCs w:val="22"/>
          <w:lang w:val="bg-BG"/>
        </w:rPr>
        <w:fldChar w:fldCharType="separate"/>
      </w:r>
      <w:r>
        <w:rPr>
          <w:b/>
          <w:bCs/>
          <w:szCs w:val="22"/>
          <w:lang w:val="bg-BG"/>
        </w:rPr>
        <w:t xml:space="preserve"> </w:t>
      </w:r>
      <w:r>
        <w:rPr>
          <w:b/>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bookmarkStart w:id="10" w:name="_Hlk181635342"/>
      <w:bookmarkStart w:id="11" w:name="_Hlk181281461"/>
      <w:r>
        <w:rPr>
          <w:bCs/>
          <w:szCs w:val="22"/>
          <w:lang w:val="bg-BG"/>
        </w:rPr>
        <w:t>Приемайте това лекарство точно както Ви е казал Вашият лекар според предписаната Ви доза.</w:t>
      </w:r>
    </w:p>
    <w:p>
      <w:pPr>
        <w:pStyle w:val="ListParagraph"/>
        <w:numPr>
          <w:ilvl w:val="0"/>
          <w:numId w:val="31"/>
        </w:numPr>
        <w:tabs>
          <w:tab w:val="clear" w:pos="567"/>
        </w:tabs>
        <w:spacing w:line="240" w:lineRule="auto"/>
        <w:ind w:left="562" w:hanging="562"/>
        <w:rPr>
          <w:bCs/>
          <w:szCs w:val="22"/>
          <w:lang w:val="bg-BG"/>
        </w:rPr>
      </w:pPr>
      <w:r>
        <w:rPr>
          <w:szCs w:val="22"/>
          <w:lang w:val="bg-BG"/>
        </w:rPr>
        <w:t xml:space="preserve">За пациенти от тази дозова група ще се използва </w:t>
      </w:r>
      <w:r>
        <w:rPr>
          <w:b/>
          <w:bCs/>
          <w:szCs w:val="22"/>
          <w:lang w:val="bg-BG"/>
        </w:rPr>
        <w:t>едно</w:t>
      </w:r>
      <w:r>
        <w:rPr>
          <w:szCs w:val="22"/>
          <w:lang w:val="bg-BG"/>
        </w:rPr>
        <w:t xml:space="preserve"> саше.</w:t>
      </w:r>
      <w:r>
        <w:rPr>
          <w:bCs/>
          <w:szCs w:val="22"/>
          <w:lang w:val="bg-BG"/>
        </w:rPr>
        <w:fldChar w:fldCharType="begin"/>
      </w:r>
      <w:r>
        <w:rPr>
          <w:bCs/>
          <w:szCs w:val="22"/>
          <w:lang w:val="bg-BG"/>
        </w:rPr>
        <w:instrText xml:space="preserve"> DOCVARIABLE vault_nd_b764d2b7-cb97-4ad5-ac3b-041325fcad0f \* MERGEFORMAT </w:instrText>
      </w:r>
      <w:r>
        <w:rPr>
          <w:bCs/>
          <w:szCs w:val="22"/>
          <w:lang w:val="bg-BG"/>
        </w:rPr>
        <w:fldChar w:fldCharType="separate"/>
      </w:r>
      <w:r>
        <w:rPr>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Преди да отворите сашето Sephience перорален прах, го разклатете или потупайте върху твърда повърхност, за да се уверите, че прахът е на дъното.</w:t>
      </w:r>
      <w:r>
        <w:rPr>
          <w:bCs/>
          <w:szCs w:val="22"/>
          <w:lang w:val="bg-BG"/>
        </w:rPr>
        <w:fldChar w:fldCharType="begin"/>
      </w:r>
      <w:r>
        <w:rPr>
          <w:bCs/>
          <w:szCs w:val="22"/>
          <w:lang w:val="bg-BG"/>
        </w:rPr>
        <w:instrText xml:space="preserve"> DOCVARIABLE vault_nd_9350b82e-89f1-46ee-90c2-7b781ef10da1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 xml:space="preserve">Отворете </w:t>
      </w:r>
      <w:bookmarkStart w:id="12" w:name="_Hlk181281476"/>
      <w:r>
        <w:rPr>
          <w:bCs/>
          <w:szCs w:val="22"/>
          <w:lang w:val="bg-BG"/>
        </w:rPr>
        <w:t xml:space="preserve">сашето Sephience перорален прах, </w:t>
      </w:r>
      <w:bookmarkEnd w:id="12"/>
      <w:r>
        <w:rPr>
          <w:bCs/>
          <w:szCs w:val="22"/>
          <w:lang w:val="bg-BG"/>
        </w:rPr>
        <w:t>като внимателно откъснете или отрежете горната му част</w:t>
      </w:r>
      <w:bookmarkEnd w:id="10"/>
      <w:r>
        <w:rPr>
          <w:bCs/>
          <w:szCs w:val="22"/>
          <w:lang w:val="bg-BG"/>
        </w:rPr>
        <w:t>.</w:t>
      </w:r>
      <w:r>
        <w:rPr>
          <w:bCs/>
          <w:szCs w:val="22"/>
          <w:lang w:val="bg-BG"/>
        </w:rPr>
        <w:fldChar w:fldCharType="begin"/>
      </w:r>
      <w:r>
        <w:rPr>
          <w:bCs/>
          <w:szCs w:val="22"/>
          <w:lang w:val="bg-BG"/>
        </w:rPr>
        <w:instrText xml:space="preserve"> DOCVARIABLE vault_nd_29226362-5a75-46d6-94a1-b6ab608a5704 \* MERGEFORMAT </w:instrText>
      </w:r>
      <w:r>
        <w:rPr>
          <w:bCs/>
          <w:szCs w:val="22"/>
          <w:lang w:val="bg-BG"/>
        </w:rPr>
        <w:fldChar w:fldCharType="separate"/>
      </w:r>
      <w:r>
        <w:rPr>
          <w:bCs/>
          <w:szCs w:val="22"/>
          <w:lang w:val="bg-BG"/>
        </w:rPr>
        <w:t xml:space="preserve"> </w:t>
      </w:r>
      <w:r>
        <w:rPr>
          <w:bCs/>
          <w:szCs w:val="22"/>
          <w:lang w:val="bg-BG"/>
        </w:rPr>
        <w:fldChar w:fldCharType="end"/>
      </w:r>
    </w:p>
    <w:bookmarkEnd w:id="11"/>
    <w:p>
      <w:pPr>
        <w:pStyle w:val="ListParagraph"/>
        <w:numPr>
          <w:ilvl w:val="0"/>
          <w:numId w:val="31"/>
        </w:numPr>
        <w:tabs>
          <w:tab w:val="clear" w:pos="567"/>
        </w:tabs>
        <w:spacing w:line="240" w:lineRule="auto"/>
        <w:ind w:left="562" w:hanging="562"/>
        <w:rPr>
          <w:bCs/>
          <w:szCs w:val="22"/>
          <w:lang w:val="bg-BG"/>
        </w:rPr>
      </w:pPr>
      <w:r>
        <w:rPr>
          <w:bCs/>
          <w:szCs w:val="22"/>
          <w:lang w:val="bg-BG"/>
        </w:rPr>
        <w:t xml:space="preserve">Разбъркайте съдържимото на </w:t>
      </w:r>
      <w:r>
        <w:rPr>
          <w:b/>
          <w:bCs/>
          <w:szCs w:val="22"/>
          <w:lang w:val="bg-BG"/>
        </w:rPr>
        <w:t>едно</w:t>
      </w:r>
      <w:r>
        <w:rPr>
          <w:szCs w:val="22"/>
          <w:lang w:val="bg-BG"/>
        </w:rPr>
        <w:t xml:space="preserve"> саше от 250 mg в </w:t>
      </w:r>
      <w:r>
        <w:rPr>
          <w:b/>
          <w:bCs/>
          <w:szCs w:val="22"/>
          <w:lang w:val="bg-BG"/>
        </w:rPr>
        <w:t>9 ml</w:t>
      </w:r>
      <w:r>
        <w:rPr>
          <w:szCs w:val="22"/>
          <w:lang w:val="bg-BG"/>
        </w:rPr>
        <w:t xml:space="preserve"> вода или ябълков сок.</w:t>
      </w:r>
      <w:r>
        <w:rPr>
          <w:bCs/>
          <w:szCs w:val="22"/>
          <w:lang w:val="bg-BG"/>
        </w:rPr>
        <w:fldChar w:fldCharType="begin"/>
      </w:r>
      <w:r>
        <w:rPr>
          <w:bCs/>
          <w:szCs w:val="22"/>
          <w:lang w:val="bg-BG"/>
        </w:rPr>
        <w:instrText xml:space="preserve"> DOCVARIABLE vault_nd_66f41f99-f82e-4a44-8c72-955ff7f9caf8 \* MERGEFORMAT </w:instrText>
      </w:r>
      <w:r>
        <w:rPr>
          <w:bCs/>
          <w:szCs w:val="22"/>
          <w:lang w:val="bg-BG"/>
        </w:rPr>
        <w:fldChar w:fldCharType="separate"/>
      </w:r>
      <w:r>
        <w:rPr>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Бъркайте добре в продължение на 30 или повече секунди, за да няма бучки.</w:t>
      </w:r>
      <w:r>
        <w:rPr>
          <w:bCs/>
          <w:szCs w:val="22"/>
          <w:lang w:val="bg-BG"/>
        </w:rPr>
        <w:fldChar w:fldCharType="begin"/>
      </w:r>
      <w:r>
        <w:rPr>
          <w:bCs/>
          <w:szCs w:val="22"/>
          <w:lang w:val="bg-BG"/>
        </w:rPr>
        <w:instrText xml:space="preserve"> DOCVARIABLE vault_nd_2eac8338-8f7f-4ae5-beb8-f9c0279d1c85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След това сместа трябва да се приложи незабавно; в противен случай,</w:t>
      </w:r>
      <w:bookmarkStart w:id="13" w:name="_Hlk158714098"/>
      <w:r>
        <w:rPr>
          <w:bCs/>
          <w:szCs w:val="22"/>
          <w:lang w:val="bg-BG"/>
        </w:rPr>
        <w:t xml:space="preserve"> сместа може да се съхранява до 24 часа в хладилник (2°C до 8°C) или до 6 часа, ако се съхранява на стайна температура (под 25°C).</w:t>
      </w:r>
      <w:r>
        <w:rPr>
          <w:bCs/>
          <w:szCs w:val="22"/>
          <w:lang w:val="bg-BG"/>
        </w:rPr>
        <w:fldChar w:fldCharType="begin"/>
      </w:r>
      <w:r>
        <w:rPr>
          <w:bCs/>
          <w:szCs w:val="22"/>
          <w:lang w:val="bg-BG"/>
        </w:rPr>
        <w:instrText xml:space="preserve"> DOCVARIABLE vault_nd_2a5b3c14-2ecb-4a68-8958-e61fd30071de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Ако не се приложи веднага, сместа трябва да се разбърка отново непосредствено преди приложение в продължение на най-малко 30 секунди или повече, докато стане хомогенна.</w:t>
      </w:r>
      <w:r>
        <w:rPr>
          <w:bCs/>
          <w:szCs w:val="22"/>
          <w:lang w:val="bg-BG"/>
        </w:rPr>
        <w:fldChar w:fldCharType="begin"/>
      </w:r>
      <w:r>
        <w:rPr>
          <w:bCs/>
          <w:szCs w:val="22"/>
          <w:lang w:val="bg-BG"/>
        </w:rPr>
        <w:instrText xml:space="preserve"> DOCVARIABLE vault_nd_5094f12d-0b8f-4fa8-a6af-3720880da6aa \* MERGEFORMAT </w:instrText>
      </w:r>
      <w:r>
        <w:rPr>
          <w:bCs/>
          <w:szCs w:val="22"/>
          <w:lang w:val="bg-BG"/>
        </w:rPr>
        <w:fldChar w:fldCharType="separate"/>
      </w:r>
      <w:r>
        <w:rPr>
          <w:bCs/>
          <w:szCs w:val="22"/>
          <w:lang w:val="bg-BG"/>
        </w:rPr>
        <w:t xml:space="preserve"> </w:t>
      </w:r>
      <w:r>
        <w:rPr>
          <w:bCs/>
          <w:szCs w:val="22"/>
          <w:lang w:val="bg-BG"/>
        </w:rPr>
        <w:fldChar w:fldCharType="end"/>
      </w:r>
    </w:p>
    <w:bookmarkEnd w:id="13"/>
    <w:p>
      <w:pPr>
        <w:pStyle w:val="ListParagraph"/>
        <w:numPr>
          <w:ilvl w:val="0"/>
          <w:numId w:val="31"/>
        </w:numPr>
        <w:tabs>
          <w:tab w:val="clear" w:pos="567"/>
        </w:tabs>
        <w:spacing w:line="240" w:lineRule="auto"/>
        <w:ind w:left="562" w:hanging="562"/>
        <w:rPr>
          <w:bCs/>
          <w:szCs w:val="22"/>
          <w:lang w:val="bg-BG"/>
        </w:rPr>
      </w:pPr>
      <w:r>
        <w:rPr>
          <w:bCs/>
          <w:szCs w:val="22"/>
          <w:lang w:val="bg-BG"/>
        </w:rPr>
        <w:t>Приложете необходимата доза (вижте Таблица 1) през устата, като използвате спринцовка, или през сондата за ентерално хранене.</w:t>
      </w:r>
      <w:r>
        <w:rPr>
          <w:szCs w:val="22"/>
          <w:lang w:val="bg-BG"/>
        </w:rPr>
        <w:fldChar w:fldCharType="begin"/>
      </w:r>
      <w:r>
        <w:rPr>
          <w:szCs w:val="22"/>
          <w:lang w:val="bg-BG"/>
        </w:rPr>
        <w:instrText xml:space="preserve"> DOCVARIABLE vault_nd_feed98ae-9eb3-4cac-bd12-1b5a0607151d \* MERGEFORMAT </w:instrText>
      </w:r>
      <w:r>
        <w:rPr>
          <w:szCs w:val="22"/>
          <w:lang w:val="bg-BG"/>
        </w:rPr>
        <w:fldChar w:fldCharType="separate"/>
      </w:r>
      <w:r>
        <w:rPr>
          <w:bCs/>
          <w:szCs w:val="22"/>
          <w:lang w:val="bg-BG"/>
        </w:rPr>
        <w:t xml:space="preserve"> </w:t>
      </w:r>
      <w:r>
        <w:rPr>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szCs w:val="22"/>
          <w:lang w:val="bg-BG"/>
        </w:rPr>
        <w:t>Изплакнете спринцовката с допълнително количество вода или ябълков сок (най-малко 15 ml) и го погълнете, за да сте сигурни, че сте приели цялата доза.</w:t>
      </w:r>
    </w:p>
    <w:bookmarkEnd w:id="9"/>
    <w:p>
      <w:pPr>
        <w:tabs>
          <w:tab w:val="clear" w:pos="567"/>
          <w:tab w:val="left" w:pos="720"/>
        </w:tabs>
        <w:spacing w:line="240" w:lineRule="auto"/>
        <w:ind w:right="-2"/>
        <w:rPr>
          <w:bCs/>
          <w:szCs w:val="22"/>
          <w:lang w:val="bg-BG"/>
        </w:rPr>
      </w:pPr>
    </w:p>
    <w:p>
      <w:pPr>
        <w:tabs>
          <w:tab w:val="clear" w:pos="567"/>
          <w:tab w:val="left" w:pos="720"/>
        </w:tabs>
        <w:spacing w:line="240" w:lineRule="auto"/>
        <w:rPr>
          <w:b/>
          <w:szCs w:val="22"/>
          <w:lang w:val="bg-BG"/>
        </w:rPr>
      </w:pPr>
      <w:r>
        <w:rPr>
          <w:b/>
          <w:bCs/>
          <w:szCs w:val="22"/>
          <w:lang w:val="bg-BG"/>
        </w:rPr>
        <w:t>Таблица 1: Изчисляване на дозата за деца под 12-месечна възраст според телесното им тегло</w:t>
      </w:r>
      <w:r>
        <w:rPr>
          <w:b/>
          <w:szCs w:val="22"/>
          <w:lang w:val="bg-BG"/>
        </w:rPr>
        <w:fldChar w:fldCharType="begin"/>
      </w:r>
      <w:r>
        <w:rPr>
          <w:b/>
          <w:szCs w:val="22"/>
          <w:lang w:val="bg-BG"/>
        </w:rPr>
        <w:instrText xml:space="preserve"> DOCVARIABLE vault_nd_02b3bb82-a951-4ca6-8866-54233ef00cb2 \* MERGEFORMAT </w:instrText>
      </w:r>
      <w:r>
        <w:rPr>
          <w:b/>
          <w:szCs w:val="22"/>
          <w:lang w:val="bg-BG"/>
        </w:rPr>
        <w:fldChar w:fldCharType="separate"/>
      </w:r>
      <w:r>
        <w:rPr>
          <w:b/>
          <w:bCs/>
          <w:szCs w:val="22"/>
          <w:lang w:val="bg-BG"/>
        </w:rPr>
        <w:t xml:space="preserve"> </w:t>
      </w:r>
      <w:r>
        <w:rPr>
          <w:b/>
          <w:szCs w:val="22"/>
          <w:lang w:val="bg-BG"/>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rPr>
          <w:tblHeader/>
        </w:trPr>
        <w:tc>
          <w:tcPr>
            <w:tcW w:w="1271"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bg-BG"/>
              </w:rPr>
            </w:pPr>
            <w:r>
              <w:rPr>
                <w:b/>
                <w:bCs/>
                <w:szCs w:val="22"/>
                <w:lang w:val="bg-BG"/>
              </w:rPr>
              <w:t>Тегло (kg)</w:t>
            </w:r>
            <w:r>
              <w:rPr>
                <w:b/>
                <w:szCs w:val="22"/>
                <w:lang w:val="bg-BG"/>
              </w:rPr>
              <w:fldChar w:fldCharType="begin"/>
            </w:r>
            <w:r>
              <w:rPr>
                <w:b/>
                <w:szCs w:val="22"/>
                <w:lang w:val="bg-BG"/>
              </w:rPr>
              <w:instrText xml:space="preserve"> DOCVARIABLE vault_nd_2a9c933f-5230-471e-bbbb-e15f8e2049b0 \* MERGEFORMAT </w:instrText>
            </w:r>
            <w:r>
              <w:rPr>
                <w:b/>
                <w:szCs w:val="22"/>
                <w:lang w:val="bg-BG"/>
              </w:rPr>
              <w:fldChar w:fldCharType="separate"/>
            </w:r>
            <w:r>
              <w:rPr>
                <w:b/>
                <w:bCs/>
                <w:szCs w:val="22"/>
                <w:lang w:val="bg-BG"/>
              </w:rPr>
              <w:t xml:space="preserve"> </w:t>
            </w:r>
            <w:r>
              <w:rPr>
                <w:b/>
                <w:szCs w:val="22"/>
                <w:lang w:val="bg-BG"/>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Доза: 7,5 mg/kg/ден</w:t>
            </w:r>
            <w:r>
              <w:rPr>
                <w:b/>
                <w:szCs w:val="22"/>
                <w:lang w:val="bg-BG"/>
              </w:rPr>
              <w:fldChar w:fldCharType="begin"/>
            </w:r>
            <w:r>
              <w:rPr>
                <w:b/>
                <w:szCs w:val="22"/>
                <w:lang w:val="bg-BG"/>
              </w:rPr>
              <w:instrText xml:space="preserve"> DOCVARIABLE vault_nd_64683673-2605-4c6b-bccf-b218dabb2b14 \* MERGEFORMAT </w:instrText>
            </w:r>
            <w:r>
              <w:rPr>
                <w:b/>
                <w:szCs w:val="22"/>
                <w:lang w:val="bg-BG"/>
              </w:rPr>
              <w:fldChar w:fldCharType="separate"/>
            </w:r>
            <w:r>
              <w:rPr>
                <w:b/>
                <w:bCs/>
                <w:szCs w:val="22"/>
                <w:lang w:val="bg-BG"/>
              </w:rPr>
              <w:t xml:space="preserve"> </w:t>
            </w:r>
            <w:r>
              <w:rPr>
                <w:b/>
                <w:szCs w:val="22"/>
                <w:lang w:val="bg-BG"/>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Доза: 15 mg/kg/ден</w:t>
            </w:r>
            <w:r>
              <w:rPr>
                <w:b/>
                <w:szCs w:val="22"/>
                <w:lang w:val="bg-BG"/>
              </w:rPr>
              <w:fldChar w:fldCharType="begin"/>
            </w:r>
            <w:r>
              <w:rPr>
                <w:b/>
                <w:szCs w:val="22"/>
                <w:lang w:val="bg-BG"/>
              </w:rPr>
              <w:instrText xml:space="preserve"> DOCVARIABLE vault_nd_11534c28-0193-446e-bff2-d5450ebb9f8a \* MERGEFORMAT </w:instrText>
            </w:r>
            <w:r>
              <w:rPr>
                <w:b/>
                <w:szCs w:val="22"/>
                <w:lang w:val="bg-BG"/>
              </w:rPr>
              <w:fldChar w:fldCharType="separate"/>
            </w:r>
            <w:r>
              <w:rPr>
                <w:b/>
                <w:bCs/>
                <w:szCs w:val="22"/>
                <w:lang w:val="bg-BG"/>
              </w:rPr>
              <w:t xml:space="preserve"> </w:t>
            </w:r>
            <w:r>
              <w:rPr>
                <w:b/>
                <w:szCs w:val="22"/>
                <w:lang w:val="bg-BG"/>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36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Възраст: от 0 до по-малко от 6 месеца</w:t>
            </w:r>
            <w:r>
              <w:rPr>
                <w:b/>
                <w:szCs w:val="22"/>
                <w:lang w:val="bg-BG"/>
              </w:rPr>
              <w:fldChar w:fldCharType="begin"/>
            </w:r>
            <w:r>
              <w:rPr>
                <w:b/>
                <w:szCs w:val="22"/>
                <w:lang w:val="bg-BG"/>
              </w:rPr>
              <w:instrText xml:space="preserve"> DOCVARIABLE vault_nd_12cdce12-e340-4089-bd3a-8f3f495faf6f \* MERGEFORMAT </w:instrText>
            </w:r>
            <w:r>
              <w:rPr>
                <w:b/>
                <w:szCs w:val="22"/>
                <w:lang w:val="bg-BG"/>
              </w:rPr>
              <w:fldChar w:fldCharType="separate"/>
            </w:r>
            <w:r>
              <w:rPr>
                <w:b/>
                <w:bCs/>
                <w:szCs w:val="22"/>
                <w:lang w:val="bg-BG"/>
              </w:rPr>
              <w:t xml:space="preserve"> </w:t>
            </w:r>
            <w:r>
              <w:rPr>
                <w:b/>
                <w:szCs w:val="22"/>
                <w:lang w:val="bg-BG"/>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Възраст: от 6 месеца до по-малко от 12 месеца</w:t>
            </w:r>
            <w:r>
              <w:rPr>
                <w:b/>
                <w:szCs w:val="22"/>
                <w:lang w:val="bg-BG"/>
              </w:rPr>
              <w:fldChar w:fldCharType="begin"/>
            </w:r>
            <w:r>
              <w:rPr>
                <w:b/>
                <w:szCs w:val="22"/>
                <w:lang w:val="bg-BG"/>
              </w:rPr>
              <w:instrText xml:space="preserve"> DOCVARIABLE vault_nd_b27496c1-98a4-48c7-bb77-70895b16f909 \* MERGEFORMAT </w:instrText>
            </w:r>
            <w:r>
              <w:rPr>
                <w:b/>
                <w:szCs w:val="22"/>
                <w:lang w:val="bg-BG"/>
              </w:rPr>
              <w:fldChar w:fldCharType="separate"/>
            </w:r>
            <w:r>
              <w:rPr>
                <w:b/>
                <w:bCs/>
                <w:szCs w:val="22"/>
                <w:lang w:val="bg-BG"/>
              </w:rPr>
              <w:t xml:space="preserve"> </w:t>
            </w:r>
            <w:r>
              <w:rPr>
                <w:b/>
                <w:szCs w:val="22"/>
                <w:lang w:val="bg-BG"/>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Брой сашета от 250 mg, които ще се използват</w:t>
            </w:r>
            <w:r>
              <w:rPr>
                <w:b/>
                <w:szCs w:val="22"/>
                <w:lang w:val="bg-BG"/>
              </w:rPr>
              <w:fldChar w:fldCharType="begin"/>
            </w:r>
            <w:r>
              <w:rPr>
                <w:b/>
                <w:szCs w:val="22"/>
                <w:lang w:val="bg-BG"/>
              </w:rPr>
              <w:instrText xml:space="preserve"> DOCVARIABLE vault_nd_80b71cef-58db-48ee-b8c5-2a81d1e3d79b \* MERGEFORMAT </w:instrText>
            </w:r>
            <w:r>
              <w:rPr>
                <w:b/>
                <w:szCs w:val="22"/>
                <w:lang w:val="bg-BG"/>
              </w:rPr>
              <w:fldChar w:fldCharType="separate"/>
            </w:r>
            <w:r>
              <w:rPr>
                <w:b/>
                <w:bCs/>
                <w:szCs w:val="22"/>
                <w:lang w:val="bg-BG"/>
              </w:rPr>
              <w:t xml:space="preserve"> </w:t>
            </w:r>
            <w:r>
              <w:rPr>
                <w:b/>
                <w:szCs w:val="22"/>
                <w:lang w:val="bg-BG"/>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Обем за прилагане (ml)</w:t>
            </w:r>
            <w:r>
              <w:rPr>
                <w:b/>
                <w:szCs w:val="22"/>
                <w:lang w:val="bg-BG"/>
              </w:rPr>
              <w:fldChar w:fldCharType="begin"/>
            </w:r>
            <w:r>
              <w:rPr>
                <w:b/>
                <w:szCs w:val="22"/>
                <w:lang w:val="bg-BG"/>
              </w:rPr>
              <w:instrText xml:space="preserve"> DOCVARIABLE vault_nd_299d02ca-5d7f-4a9f-af42-4812aa893dce \* MERGEFORMAT </w:instrText>
            </w:r>
            <w:r>
              <w:rPr>
                <w:b/>
                <w:szCs w:val="22"/>
                <w:lang w:val="bg-BG"/>
              </w:rPr>
              <w:fldChar w:fldCharType="separate"/>
            </w:r>
            <w:r>
              <w:rPr>
                <w:b/>
                <w:bCs/>
                <w:szCs w:val="22"/>
                <w:lang w:val="bg-BG"/>
              </w:rPr>
              <w:t xml:space="preserve"> </w:t>
            </w:r>
            <w:r>
              <w:rPr>
                <w:b/>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 xml:space="preserve">Брой сашета от 250 mg, които ще се използват </w:t>
            </w:r>
            <w:r>
              <w:rPr>
                <w:b/>
                <w:szCs w:val="22"/>
                <w:lang w:val="bg-BG"/>
              </w:rPr>
              <w:fldChar w:fldCharType="begin"/>
            </w:r>
            <w:r>
              <w:rPr>
                <w:b/>
                <w:szCs w:val="22"/>
                <w:lang w:val="bg-BG"/>
              </w:rPr>
              <w:instrText xml:space="preserve"> DOCVARIABLE vault_nd_33a7cc01-2895-4430-8238-6e63672b4bc3 \* MERGEFORMAT </w:instrText>
            </w:r>
            <w:r>
              <w:rPr>
                <w:b/>
                <w:szCs w:val="22"/>
                <w:lang w:val="bg-BG"/>
              </w:rPr>
              <w:fldChar w:fldCharType="separate"/>
            </w:r>
            <w:r>
              <w:rPr>
                <w:b/>
                <w:bCs/>
                <w:szCs w:val="22"/>
                <w:lang w:val="bg-BG"/>
              </w:rPr>
              <w:t xml:space="preserve"> </w:t>
            </w:r>
            <w:r>
              <w:rPr>
                <w:b/>
                <w:szCs w:val="22"/>
                <w:lang w:val="bg-BG"/>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Обем за прилагане (ml)</w:t>
            </w:r>
            <w:r>
              <w:rPr>
                <w:b/>
                <w:szCs w:val="22"/>
                <w:lang w:val="bg-BG"/>
              </w:rPr>
              <w:fldChar w:fldCharType="begin"/>
            </w:r>
            <w:r>
              <w:rPr>
                <w:b/>
                <w:szCs w:val="22"/>
                <w:lang w:val="bg-BG"/>
              </w:rPr>
              <w:instrText xml:space="preserve"> DOCVARIABLE vault_nd_00ad94a8-75c6-4e2b-8a8d-27032cad7946 \* MERGEFORMAT </w:instrText>
            </w:r>
            <w:r>
              <w:rPr>
                <w:b/>
                <w:szCs w:val="22"/>
                <w:lang w:val="bg-BG"/>
              </w:rPr>
              <w:fldChar w:fldCharType="separate"/>
            </w:r>
            <w:r>
              <w:rPr>
                <w:b/>
                <w:bCs/>
                <w:szCs w:val="22"/>
                <w:lang w:val="bg-BG"/>
              </w:rPr>
              <w:t xml:space="preserve"> </w:t>
            </w:r>
            <w:r>
              <w:rPr>
                <w:b/>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2</w:t>
            </w:r>
            <w:r>
              <w:rPr>
                <w:bCs/>
                <w:szCs w:val="22"/>
                <w:lang w:val="bg-BG"/>
              </w:rPr>
              <w:fldChar w:fldCharType="begin"/>
            </w:r>
            <w:r>
              <w:rPr>
                <w:bCs/>
                <w:szCs w:val="22"/>
                <w:lang w:val="bg-BG"/>
              </w:rPr>
              <w:instrText xml:space="preserve"> DOCVARIABLE VAULT_ND_e3f90365-5fa1-4d7c-afcc-6f57569b6fa5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0,6</w:t>
            </w:r>
            <w:r>
              <w:rPr>
                <w:bCs/>
                <w:szCs w:val="22"/>
                <w:lang w:val="bg-BG"/>
              </w:rPr>
              <w:fldChar w:fldCharType="begin"/>
            </w:r>
            <w:r>
              <w:rPr>
                <w:bCs/>
                <w:szCs w:val="22"/>
                <w:lang w:val="bg-BG"/>
              </w:rPr>
              <w:instrText xml:space="preserve"> DOCVARIABLE VAULT_ND_bae5ec7a-d09a-4733-87ce-6c72790ac5f8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1,2</w:t>
            </w:r>
            <w:r>
              <w:rPr>
                <w:color w:val="000000"/>
                <w:szCs w:val="22"/>
                <w:lang w:val="bg-BG"/>
              </w:rPr>
              <w:fldChar w:fldCharType="begin"/>
            </w:r>
            <w:r>
              <w:rPr>
                <w:color w:val="000000"/>
                <w:szCs w:val="22"/>
                <w:lang w:val="bg-BG"/>
              </w:rPr>
              <w:instrText xml:space="preserve"> DOCVARIABLE VAULT_ND_be3f3552-0b53-4366-b243-71330e7052cc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VAULT_ND_4180920b-ea28-4eb0-b208-4e747eb28be5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0,9</w:t>
            </w:r>
            <w:r>
              <w:rPr>
                <w:bCs/>
                <w:szCs w:val="22"/>
                <w:lang w:val="bg-BG"/>
              </w:rPr>
              <w:fldChar w:fldCharType="begin"/>
            </w:r>
            <w:r>
              <w:rPr>
                <w:bCs/>
                <w:szCs w:val="22"/>
                <w:lang w:val="bg-BG"/>
              </w:rPr>
              <w:instrText xml:space="preserve"> DOCVARIABLE VAULT_ND_09fb7827-7543-4d86-abdc-8c3e34529f02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1,8</w:t>
            </w:r>
            <w:r>
              <w:rPr>
                <w:color w:val="000000"/>
                <w:szCs w:val="22"/>
                <w:lang w:val="bg-BG"/>
              </w:rPr>
              <w:fldChar w:fldCharType="begin"/>
            </w:r>
            <w:r>
              <w:rPr>
                <w:color w:val="000000"/>
                <w:szCs w:val="22"/>
                <w:lang w:val="bg-BG"/>
              </w:rPr>
              <w:instrText xml:space="preserve"> DOCVARIABLE VAULT_ND_146c7b96-f906-495a-8cbb-e1c8c9a1cc93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VAULT_ND_6015a991-fdc8-40a3-bda7-b6d7178bcca1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1,2</w:t>
            </w:r>
            <w:r>
              <w:rPr>
                <w:bCs/>
                <w:szCs w:val="22"/>
                <w:lang w:val="bg-BG"/>
              </w:rPr>
              <w:fldChar w:fldCharType="begin"/>
            </w:r>
            <w:r>
              <w:rPr>
                <w:bCs/>
                <w:szCs w:val="22"/>
                <w:lang w:val="bg-BG"/>
              </w:rPr>
              <w:instrText xml:space="preserve"> DOCVARIABLE VAULT_ND_f6328213-bd93-4152-bf42-9699d06167b7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2,4</w:t>
            </w:r>
            <w:r>
              <w:rPr>
                <w:color w:val="000000"/>
                <w:szCs w:val="22"/>
                <w:lang w:val="bg-BG"/>
              </w:rPr>
              <w:fldChar w:fldCharType="begin"/>
            </w:r>
            <w:r>
              <w:rPr>
                <w:color w:val="000000"/>
                <w:szCs w:val="22"/>
                <w:lang w:val="bg-BG"/>
              </w:rPr>
              <w:instrText xml:space="preserve"> DOCVARIABLE VAULT_ND_c074ff35-4558-4b7e-852c-9260f52c5e60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5</w:t>
            </w:r>
            <w:r>
              <w:rPr>
                <w:bCs/>
                <w:szCs w:val="22"/>
                <w:lang w:val="bg-BG"/>
              </w:rPr>
              <w:fldChar w:fldCharType="begin"/>
            </w:r>
            <w:r>
              <w:rPr>
                <w:bCs/>
                <w:szCs w:val="22"/>
                <w:lang w:val="bg-BG"/>
              </w:rPr>
              <w:instrText xml:space="preserve"> DOCVARIABLE VAULT_ND_604073b9-ec64-439d-96ed-c73aed98274c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1,5</w:t>
            </w:r>
            <w:r>
              <w:rPr>
                <w:bCs/>
                <w:szCs w:val="22"/>
                <w:lang w:val="bg-BG"/>
              </w:rPr>
              <w:fldChar w:fldCharType="begin"/>
            </w:r>
            <w:r>
              <w:rPr>
                <w:bCs/>
                <w:szCs w:val="22"/>
                <w:lang w:val="bg-BG"/>
              </w:rPr>
              <w:instrText xml:space="preserve"> DOCVARIABLE VAULT_ND_8debd4f2-5d3e-4e1c-bf18-2abd2a4db715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3</w:t>
            </w:r>
            <w:r>
              <w:rPr>
                <w:color w:val="000000"/>
                <w:szCs w:val="22"/>
                <w:lang w:val="bg-BG"/>
              </w:rPr>
              <w:fldChar w:fldCharType="begin"/>
            </w:r>
            <w:r>
              <w:rPr>
                <w:color w:val="000000"/>
                <w:szCs w:val="22"/>
                <w:lang w:val="bg-BG"/>
              </w:rPr>
              <w:instrText xml:space="preserve"> DOCVARIABLE VAULT_ND_55da64a0-0098-497c-ae08-2f170b3b609f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6</w:t>
            </w:r>
            <w:r>
              <w:rPr>
                <w:bCs/>
                <w:szCs w:val="22"/>
                <w:lang w:val="bg-BG"/>
              </w:rPr>
              <w:fldChar w:fldCharType="begin"/>
            </w:r>
            <w:r>
              <w:rPr>
                <w:bCs/>
                <w:szCs w:val="22"/>
                <w:lang w:val="bg-BG"/>
              </w:rPr>
              <w:instrText xml:space="preserve"> DOCVARIABLE VAULT_ND_893c6aff-1720-4eb7-ab0c-c174cb901bf2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1,8</w:t>
            </w:r>
            <w:r>
              <w:rPr>
                <w:bCs/>
                <w:szCs w:val="22"/>
                <w:lang w:val="bg-BG"/>
              </w:rPr>
              <w:fldChar w:fldCharType="begin"/>
            </w:r>
            <w:r>
              <w:rPr>
                <w:bCs/>
                <w:szCs w:val="22"/>
                <w:lang w:val="bg-BG"/>
              </w:rPr>
              <w:instrText xml:space="preserve"> DOCVARIABLE VAULT_ND_a2d3f9e4-73ec-458b-9b40-655a62a67313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3,6</w:t>
            </w:r>
            <w:r>
              <w:rPr>
                <w:color w:val="000000"/>
                <w:szCs w:val="22"/>
                <w:lang w:val="bg-BG"/>
              </w:rPr>
              <w:fldChar w:fldCharType="begin"/>
            </w:r>
            <w:r>
              <w:rPr>
                <w:color w:val="000000"/>
                <w:szCs w:val="22"/>
                <w:lang w:val="bg-BG"/>
              </w:rPr>
              <w:instrText xml:space="preserve"> DOCVARIABLE VAULT_ND_4e49f109-5944-416c-a312-f6811de9c136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7</w:t>
            </w:r>
            <w:r>
              <w:rPr>
                <w:bCs/>
                <w:szCs w:val="22"/>
                <w:lang w:val="bg-BG"/>
              </w:rPr>
              <w:fldChar w:fldCharType="begin"/>
            </w:r>
            <w:r>
              <w:rPr>
                <w:bCs/>
                <w:szCs w:val="22"/>
                <w:lang w:val="bg-BG"/>
              </w:rPr>
              <w:instrText xml:space="preserve"> DOCVARIABLE VAULT_ND_0cca403c-7af3-4701-8684-d62ae5b42bee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2,1</w:t>
            </w:r>
            <w:r>
              <w:rPr>
                <w:bCs/>
                <w:szCs w:val="22"/>
                <w:lang w:val="bg-BG"/>
              </w:rPr>
              <w:fldChar w:fldCharType="begin"/>
            </w:r>
            <w:r>
              <w:rPr>
                <w:bCs/>
                <w:szCs w:val="22"/>
                <w:lang w:val="bg-BG"/>
              </w:rPr>
              <w:instrText xml:space="preserve"> DOCVARIABLE VAULT_ND_325b114a-7b11-496e-bcd2-7acec0ca21cc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4,2</w:t>
            </w:r>
            <w:r>
              <w:rPr>
                <w:color w:val="000000"/>
                <w:szCs w:val="22"/>
                <w:lang w:val="bg-BG"/>
              </w:rPr>
              <w:fldChar w:fldCharType="begin"/>
            </w:r>
            <w:r>
              <w:rPr>
                <w:color w:val="000000"/>
                <w:szCs w:val="22"/>
                <w:lang w:val="bg-BG"/>
              </w:rPr>
              <w:instrText xml:space="preserve"> DOCVARIABLE VAULT_ND_339b4997-e223-4b64-98e4-de3f46edeed3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8</w:t>
            </w:r>
            <w:r>
              <w:rPr>
                <w:bCs/>
                <w:szCs w:val="22"/>
                <w:lang w:val="bg-BG"/>
              </w:rPr>
              <w:fldChar w:fldCharType="begin"/>
            </w:r>
            <w:r>
              <w:rPr>
                <w:bCs/>
                <w:szCs w:val="22"/>
                <w:lang w:val="bg-BG"/>
              </w:rPr>
              <w:instrText xml:space="preserve"> DOCVARIABLE VAULT_ND_31a4f38f-a24b-4987-b944-7690033d2455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2,4</w:t>
            </w:r>
            <w:r>
              <w:rPr>
                <w:bCs/>
                <w:szCs w:val="22"/>
                <w:lang w:val="bg-BG"/>
              </w:rPr>
              <w:fldChar w:fldCharType="begin"/>
            </w:r>
            <w:r>
              <w:rPr>
                <w:bCs/>
                <w:szCs w:val="22"/>
                <w:lang w:val="bg-BG"/>
              </w:rPr>
              <w:instrText xml:space="preserve"> DOCVARIABLE VAULT_ND_997ef220-0101-4f11-8c93-748f94501254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4,8</w:t>
            </w:r>
            <w:r>
              <w:rPr>
                <w:color w:val="000000"/>
                <w:szCs w:val="22"/>
                <w:lang w:val="bg-BG"/>
              </w:rPr>
              <w:fldChar w:fldCharType="begin"/>
            </w:r>
            <w:r>
              <w:rPr>
                <w:color w:val="000000"/>
                <w:szCs w:val="22"/>
                <w:lang w:val="bg-BG"/>
              </w:rPr>
              <w:instrText xml:space="preserve"> DOCVARIABLE VAULT_ND_d609c5ad-c8f2-4a6e-b35b-25e4ba583201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9</w:t>
            </w:r>
            <w:r>
              <w:rPr>
                <w:bCs/>
                <w:szCs w:val="22"/>
                <w:lang w:val="bg-BG"/>
              </w:rPr>
              <w:fldChar w:fldCharType="begin"/>
            </w:r>
            <w:r>
              <w:rPr>
                <w:bCs/>
                <w:szCs w:val="22"/>
                <w:lang w:val="bg-BG"/>
              </w:rPr>
              <w:instrText xml:space="preserve"> DOCVARIABLE VAULT_ND_cabaf732-a143-48d5-8726-440f1263a46e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2,7</w:t>
            </w:r>
            <w:r>
              <w:rPr>
                <w:bCs/>
                <w:szCs w:val="22"/>
                <w:lang w:val="bg-BG"/>
              </w:rPr>
              <w:fldChar w:fldCharType="begin"/>
            </w:r>
            <w:r>
              <w:rPr>
                <w:bCs/>
                <w:szCs w:val="22"/>
                <w:lang w:val="bg-BG"/>
              </w:rPr>
              <w:instrText xml:space="preserve"> DOCVARIABLE VAULT_ND_8e8abb6c-b635-45cb-a4f5-8cc4053eb6a5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5,4</w:t>
            </w:r>
            <w:r>
              <w:rPr>
                <w:color w:val="000000"/>
                <w:szCs w:val="22"/>
                <w:lang w:val="bg-BG"/>
              </w:rPr>
              <w:fldChar w:fldCharType="begin"/>
            </w:r>
            <w:r>
              <w:rPr>
                <w:color w:val="000000"/>
                <w:szCs w:val="22"/>
                <w:lang w:val="bg-BG"/>
              </w:rPr>
              <w:instrText xml:space="preserve"> DOCVARIABLE VAULT_ND_d91e7efa-f704-437e-9b38-846afd40a96f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10</w:t>
            </w:r>
            <w:r>
              <w:rPr>
                <w:bCs/>
                <w:szCs w:val="22"/>
                <w:lang w:val="bg-BG"/>
              </w:rPr>
              <w:fldChar w:fldCharType="begin"/>
            </w:r>
            <w:r>
              <w:rPr>
                <w:bCs/>
                <w:szCs w:val="22"/>
                <w:lang w:val="bg-BG"/>
              </w:rPr>
              <w:instrText xml:space="preserve"> DOCVARIABLE VAULT_ND_3cbb7163-6365-421c-8669-a413c08e57b1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VAULT_ND_fa08ae75-ad9a-4fe8-b6e9-e0261919fdf9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6</w:t>
            </w:r>
            <w:r>
              <w:rPr>
                <w:color w:val="000000"/>
                <w:szCs w:val="22"/>
                <w:lang w:val="bg-BG"/>
              </w:rPr>
              <w:fldChar w:fldCharType="begin"/>
            </w:r>
            <w:r>
              <w:rPr>
                <w:color w:val="000000"/>
                <w:szCs w:val="22"/>
                <w:lang w:val="bg-BG"/>
              </w:rPr>
              <w:instrText xml:space="preserve"> DOCVARIABLE VAULT_ND_5091a5ee-4863-499d-9b39-516e73836962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11</w:t>
            </w:r>
            <w:r>
              <w:rPr>
                <w:bCs/>
                <w:szCs w:val="22"/>
                <w:lang w:val="bg-BG"/>
              </w:rPr>
              <w:fldChar w:fldCharType="begin"/>
            </w:r>
            <w:r>
              <w:rPr>
                <w:bCs/>
                <w:szCs w:val="22"/>
                <w:lang w:val="bg-BG"/>
              </w:rPr>
              <w:instrText xml:space="preserve"> DOCVARIABLE VAULT_ND_ccfe428d-5fa6-451b-a07a-03400d7a44bc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3,3</w:t>
            </w:r>
            <w:r>
              <w:rPr>
                <w:bCs/>
                <w:szCs w:val="22"/>
                <w:lang w:val="bg-BG"/>
              </w:rPr>
              <w:fldChar w:fldCharType="begin"/>
            </w:r>
            <w:r>
              <w:rPr>
                <w:bCs/>
                <w:szCs w:val="22"/>
                <w:lang w:val="bg-BG"/>
              </w:rPr>
              <w:instrText xml:space="preserve"> DOCVARIABLE VAULT_ND_2ea438bf-abd3-4af5-aa4b-438da42e444e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6,6</w:t>
            </w:r>
            <w:r>
              <w:rPr>
                <w:color w:val="000000"/>
                <w:szCs w:val="22"/>
                <w:lang w:val="bg-BG"/>
              </w:rPr>
              <w:fldChar w:fldCharType="begin"/>
            </w:r>
            <w:r>
              <w:rPr>
                <w:color w:val="000000"/>
                <w:szCs w:val="22"/>
                <w:lang w:val="bg-BG"/>
              </w:rPr>
              <w:instrText xml:space="preserve"> DOCVARIABLE VAULT_ND_f65e3c2f-6f8c-48a4-be3a-7e6ab2128d04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12</w:t>
            </w:r>
            <w:r>
              <w:rPr>
                <w:bCs/>
                <w:szCs w:val="22"/>
                <w:lang w:val="bg-BG"/>
              </w:rPr>
              <w:fldChar w:fldCharType="begin"/>
            </w:r>
            <w:r>
              <w:rPr>
                <w:bCs/>
                <w:szCs w:val="22"/>
                <w:lang w:val="bg-BG"/>
              </w:rPr>
              <w:instrText xml:space="preserve"> DOCVARIABLE VAULT_ND_7019f4fe-e95c-4324-8dd3-44498554c426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3,6</w:t>
            </w:r>
            <w:r>
              <w:rPr>
                <w:bCs/>
                <w:szCs w:val="22"/>
                <w:lang w:val="bg-BG"/>
              </w:rPr>
              <w:fldChar w:fldCharType="begin"/>
            </w:r>
            <w:r>
              <w:rPr>
                <w:bCs/>
                <w:szCs w:val="22"/>
                <w:lang w:val="bg-BG"/>
              </w:rPr>
              <w:instrText xml:space="preserve"> DOCVARIABLE VAULT_ND_3c63f3a6-edf2-4272-9b73-0400e9d5cf46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7,2</w:t>
            </w:r>
            <w:r>
              <w:rPr>
                <w:color w:val="000000"/>
                <w:szCs w:val="22"/>
                <w:lang w:val="bg-BG"/>
              </w:rPr>
              <w:fldChar w:fldCharType="begin"/>
            </w:r>
            <w:r>
              <w:rPr>
                <w:color w:val="000000"/>
                <w:szCs w:val="22"/>
                <w:lang w:val="bg-BG"/>
              </w:rPr>
              <w:instrText xml:space="preserve"> DOCVARIABLE VAULT_ND_6d471458-10a6-4824-85a3-70263060296f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13</w:t>
            </w:r>
            <w:r>
              <w:rPr>
                <w:bCs/>
                <w:szCs w:val="22"/>
                <w:lang w:val="bg-BG"/>
              </w:rPr>
              <w:fldChar w:fldCharType="begin"/>
            </w:r>
            <w:r>
              <w:rPr>
                <w:bCs/>
                <w:szCs w:val="22"/>
                <w:lang w:val="bg-BG"/>
              </w:rPr>
              <w:instrText xml:space="preserve"> DOCVARIABLE VAULT_ND_ba60792c-d514-4f8a-a700-72e6aa2376c8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3,9</w:t>
            </w:r>
            <w:r>
              <w:rPr>
                <w:bCs/>
                <w:szCs w:val="22"/>
                <w:lang w:val="bg-BG"/>
              </w:rPr>
              <w:fldChar w:fldCharType="begin"/>
            </w:r>
            <w:r>
              <w:rPr>
                <w:bCs/>
                <w:szCs w:val="22"/>
                <w:lang w:val="bg-BG"/>
              </w:rPr>
              <w:instrText xml:space="preserve"> DOCVARIABLE VAULT_ND_80b8e0cb-9c0f-44c5-a78c-03f96120e135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7,8</w:t>
            </w:r>
            <w:r>
              <w:rPr>
                <w:color w:val="000000"/>
                <w:szCs w:val="22"/>
                <w:lang w:val="bg-BG"/>
              </w:rPr>
              <w:fldChar w:fldCharType="begin"/>
            </w:r>
            <w:r>
              <w:rPr>
                <w:color w:val="000000"/>
                <w:szCs w:val="22"/>
                <w:lang w:val="bg-BG"/>
              </w:rPr>
              <w:instrText xml:space="preserve"> DOCVARIABLE VAULT_ND_34455699-27d3-4854-b514-2883df6e1b8b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14</w:t>
            </w:r>
            <w:r>
              <w:rPr>
                <w:bCs/>
                <w:szCs w:val="22"/>
                <w:lang w:val="bg-BG"/>
              </w:rPr>
              <w:fldChar w:fldCharType="begin"/>
            </w:r>
            <w:r>
              <w:rPr>
                <w:bCs/>
                <w:szCs w:val="22"/>
                <w:lang w:val="bg-BG"/>
              </w:rPr>
              <w:instrText xml:space="preserve"> DOCVARIABLE VAULT_ND_81d2cfd0-d081-4f03-b90b-b9824c61c220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4,2</w:t>
            </w:r>
            <w:r>
              <w:rPr>
                <w:bCs/>
                <w:szCs w:val="22"/>
                <w:lang w:val="bg-BG"/>
              </w:rPr>
              <w:fldChar w:fldCharType="begin"/>
            </w:r>
            <w:r>
              <w:rPr>
                <w:bCs/>
                <w:szCs w:val="22"/>
                <w:lang w:val="bg-BG"/>
              </w:rPr>
              <w:instrText xml:space="preserve"> DOCVARIABLE VAULT_ND_a43ca03f-8c3d-4901-9fb2-37bbdfaa5fbe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8,4</w:t>
            </w:r>
            <w:r>
              <w:rPr>
                <w:color w:val="000000"/>
                <w:szCs w:val="22"/>
                <w:lang w:val="bg-BG"/>
              </w:rPr>
              <w:fldChar w:fldCharType="begin"/>
            </w:r>
            <w:r>
              <w:rPr>
                <w:color w:val="000000"/>
                <w:szCs w:val="22"/>
                <w:lang w:val="bg-BG"/>
              </w:rPr>
              <w:instrText xml:space="preserve"> DOCVARIABLE VAULT_ND_5d6dfb37-867b-4599-aab7-2b52cf1833dc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15</w:t>
            </w:r>
            <w:r>
              <w:rPr>
                <w:bCs/>
                <w:szCs w:val="22"/>
                <w:lang w:val="bg-BG"/>
              </w:rPr>
              <w:fldChar w:fldCharType="begin"/>
            </w:r>
            <w:r>
              <w:rPr>
                <w:bCs/>
                <w:szCs w:val="22"/>
                <w:lang w:val="bg-BG"/>
              </w:rPr>
              <w:instrText xml:space="preserve"> DOCVARIABLE VAULT_ND_2550492e-08ab-4128-b99e-0f1a5586024e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4,5</w:t>
            </w:r>
            <w:r>
              <w:rPr>
                <w:bCs/>
                <w:szCs w:val="22"/>
                <w:lang w:val="bg-BG"/>
              </w:rPr>
              <w:fldChar w:fldCharType="begin"/>
            </w:r>
            <w:r>
              <w:rPr>
                <w:bCs/>
                <w:szCs w:val="22"/>
                <w:lang w:val="bg-BG"/>
              </w:rPr>
              <w:instrText xml:space="preserve"> DOCVARIABLE VAULT_ND_32983366-56b4-4088-abad-ec5bf1e6e47d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9</w:t>
            </w:r>
            <w:r>
              <w:rPr>
                <w:color w:val="000000"/>
                <w:szCs w:val="22"/>
                <w:lang w:val="bg-BG"/>
              </w:rPr>
              <w:fldChar w:fldCharType="begin"/>
            </w:r>
            <w:r>
              <w:rPr>
                <w:color w:val="000000"/>
                <w:szCs w:val="22"/>
                <w:lang w:val="bg-BG"/>
              </w:rPr>
              <w:instrText xml:space="preserve"> DOCVARIABLE VAULT_ND_4837704e-1949-440d-9a8b-0372fb0b070e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16</w:t>
            </w:r>
            <w:r>
              <w:rPr>
                <w:bCs/>
                <w:szCs w:val="22"/>
                <w:lang w:val="bg-BG"/>
              </w:rPr>
              <w:fldChar w:fldCharType="begin"/>
            </w:r>
            <w:r>
              <w:rPr>
                <w:bCs/>
                <w:szCs w:val="22"/>
                <w:lang w:val="bg-BG"/>
              </w:rPr>
              <w:instrText xml:space="preserve"> DOCVARIABLE VAULT_ND_2d22025a-4b51-4d32-ad04-9d5fbac72b74 \* MERGEFORMAT </w:instrText>
            </w:r>
            <w:r>
              <w:rPr>
                <w:bCs/>
                <w:szCs w:val="22"/>
                <w:lang w:val="bg-BG"/>
              </w:rPr>
              <w:fldChar w:fldCharType="separate"/>
            </w:r>
            <w:r>
              <w:rPr>
                <w:bCs/>
                <w:szCs w:val="22"/>
                <w:lang w:val="bg-BG"/>
              </w:rPr>
              <w:t xml:space="preserve"> </w:t>
            </w:r>
            <w:r>
              <w:rPr>
                <w:bCs/>
                <w:szCs w:val="22"/>
                <w:lang w:val="bg-BG"/>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198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4,8</w:t>
            </w:r>
            <w:r>
              <w:rPr>
                <w:bCs/>
                <w:szCs w:val="22"/>
                <w:lang w:val="bg-BG"/>
              </w:rPr>
              <w:fldChar w:fldCharType="begin"/>
            </w:r>
            <w:r>
              <w:rPr>
                <w:bCs/>
                <w:szCs w:val="22"/>
                <w:lang w:val="bg-BG"/>
              </w:rPr>
              <w:instrText xml:space="preserve"> DOCVARIABLE VAULT_ND_d40b7b1d-7e0e-441d-b1a0-fe37f27a7558 \* MERGEFORMAT </w:instrText>
            </w:r>
            <w:r>
              <w:rPr>
                <w:bCs/>
                <w:szCs w:val="22"/>
                <w:lang w:val="bg-BG"/>
              </w:rPr>
              <w:fldChar w:fldCharType="separate"/>
            </w:r>
            <w:r>
              <w:rPr>
                <w:bCs/>
                <w:szCs w:val="22"/>
                <w:lang w:val="bg-BG"/>
              </w:rPr>
              <w:t xml:space="preserve"> </w:t>
            </w:r>
            <w:r>
              <w:rPr>
                <w:bCs/>
                <w:szCs w:val="22"/>
                <w:lang w:val="bg-BG"/>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color w:val="000000"/>
                <w:szCs w:val="22"/>
                <w:lang w:val="bg-BG"/>
              </w:rPr>
              <w:t>1</w:t>
            </w:r>
          </w:p>
        </w:tc>
        <w:tc>
          <w:tcPr>
            <w:tcW w:w="226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color w:val="000000"/>
                <w:szCs w:val="22"/>
                <w:lang w:val="bg-BG"/>
              </w:rPr>
              <w:t>9,6</w:t>
            </w:r>
            <w:r>
              <w:rPr>
                <w:color w:val="000000"/>
                <w:szCs w:val="22"/>
                <w:lang w:val="bg-BG"/>
              </w:rPr>
              <w:fldChar w:fldCharType="begin"/>
            </w:r>
            <w:r>
              <w:rPr>
                <w:color w:val="000000"/>
                <w:szCs w:val="22"/>
                <w:lang w:val="bg-BG"/>
              </w:rPr>
              <w:instrText xml:space="preserve"> DOCVARIABLE VAULT_ND_c5a69894-3235-434c-b948-f804d6a8c0e0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bl>
    <w:p>
      <w:pPr>
        <w:tabs>
          <w:tab w:val="clear" w:pos="567"/>
          <w:tab w:val="left" w:pos="720"/>
        </w:tabs>
        <w:spacing w:line="240" w:lineRule="auto"/>
        <w:ind w:right="-2"/>
        <w:rPr>
          <w:bCs/>
          <w:szCs w:val="22"/>
          <w:lang w:val="bg-BG"/>
        </w:rPr>
      </w:pPr>
    </w:p>
    <w:p>
      <w:pPr>
        <w:keepNext/>
        <w:spacing w:line="240" w:lineRule="auto"/>
        <w:ind w:left="567" w:hanging="567"/>
        <w:rPr>
          <w:b/>
          <w:szCs w:val="22"/>
          <w:lang w:val="bg-BG"/>
        </w:rPr>
      </w:pPr>
      <w:r>
        <w:rPr>
          <w:b/>
          <w:bCs/>
          <w:szCs w:val="22"/>
          <w:lang w:val="bg-BG"/>
        </w:rPr>
        <w:t>2.</w:t>
      </w:r>
      <w:r>
        <w:rPr>
          <w:b/>
          <w:bCs/>
          <w:szCs w:val="22"/>
          <w:lang w:val="bg-BG"/>
        </w:rPr>
        <w:tab/>
        <w:t>За деца на възраст от 12 месеца до по-малко от 2 години и с тегло 16 kg или по-малко (вижте Таблица 2)</w:t>
      </w:r>
      <w:r>
        <w:rPr>
          <w:b/>
          <w:szCs w:val="22"/>
          <w:lang w:val="bg-BG"/>
        </w:rPr>
        <w:fldChar w:fldCharType="begin"/>
      </w:r>
      <w:r>
        <w:rPr>
          <w:b/>
          <w:szCs w:val="22"/>
          <w:lang w:val="bg-BG"/>
        </w:rPr>
        <w:instrText xml:space="preserve"> DOCVARIABLE vault_nd_79d8a3fc-714e-44ec-acac-64568405e108 \* MERGEFORMAT </w:instrText>
      </w:r>
      <w:r>
        <w:rPr>
          <w:b/>
          <w:szCs w:val="22"/>
          <w:lang w:val="bg-BG"/>
        </w:rPr>
        <w:fldChar w:fldCharType="separate"/>
      </w:r>
      <w:r>
        <w:rPr>
          <w:b/>
          <w:bCs/>
          <w:szCs w:val="22"/>
          <w:lang w:val="bg-BG"/>
        </w:rPr>
        <w:t xml:space="preserve"> </w:t>
      </w:r>
      <w:r>
        <w:rPr>
          <w:b/>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Приемайте това лекарство, точно както Ви е казал Вашият лекар според предписаната Ви доза.</w:t>
      </w:r>
    </w:p>
    <w:p>
      <w:pPr>
        <w:pStyle w:val="ListParagraph"/>
        <w:numPr>
          <w:ilvl w:val="0"/>
          <w:numId w:val="31"/>
        </w:numPr>
        <w:tabs>
          <w:tab w:val="clear" w:pos="567"/>
        </w:tabs>
        <w:spacing w:line="240" w:lineRule="auto"/>
        <w:ind w:left="562" w:hanging="562"/>
        <w:rPr>
          <w:bCs/>
          <w:szCs w:val="22"/>
          <w:lang w:val="bg-BG"/>
        </w:rPr>
      </w:pPr>
      <w:r>
        <w:rPr>
          <w:bCs/>
          <w:szCs w:val="22"/>
          <w:lang w:val="bg-BG"/>
        </w:rPr>
        <w:t>Преди да отворите сашето(ата) Sephience перорален прах, разклатете или потупайте върху твърда повърхност, за да се уверите, че прахът е на дъното.</w:t>
      </w:r>
      <w:r>
        <w:rPr>
          <w:bCs/>
          <w:szCs w:val="22"/>
          <w:lang w:val="bg-BG"/>
        </w:rPr>
        <w:fldChar w:fldCharType="begin"/>
      </w:r>
      <w:r>
        <w:rPr>
          <w:bCs/>
          <w:szCs w:val="22"/>
          <w:lang w:val="bg-BG"/>
        </w:rPr>
        <w:instrText xml:space="preserve"> DOCVARIABLE vault_nd_0bedb060-8d06-4eb1-a306-1c002d7844a3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bookmarkStart w:id="14" w:name="_Hlk181907818"/>
      <w:r>
        <w:rPr>
          <w:bCs/>
          <w:szCs w:val="22"/>
          <w:lang w:val="bg-BG"/>
        </w:rPr>
        <w:t>Отворете сашето(ата) Sephience перорален прах, като внимателно откъснете или отрежете горната му част.</w:t>
      </w:r>
      <w:r>
        <w:rPr>
          <w:bCs/>
          <w:szCs w:val="22"/>
          <w:lang w:val="bg-BG"/>
        </w:rPr>
        <w:fldChar w:fldCharType="begin"/>
      </w:r>
      <w:r>
        <w:rPr>
          <w:bCs/>
          <w:szCs w:val="22"/>
          <w:lang w:val="bg-BG"/>
        </w:rPr>
        <w:instrText xml:space="preserve"> DOCVARIABLE vault_nd_ce687b3b-003c-44b6-8bf4-bf49ce71c655 \* MERGEFORMAT </w:instrText>
      </w:r>
      <w:r>
        <w:rPr>
          <w:bCs/>
          <w:szCs w:val="22"/>
          <w:lang w:val="bg-BG"/>
        </w:rPr>
        <w:fldChar w:fldCharType="separate"/>
      </w:r>
      <w:r>
        <w:rPr>
          <w:bCs/>
          <w:szCs w:val="22"/>
          <w:lang w:val="bg-BG"/>
        </w:rPr>
        <w:t xml:space="preserve"> </w:t>
      </w:r>
      <w:r>
        <w:rPr>
          <w:bCs/>
          <w:szCs w:val="22"/>
          <w:lang w:val="bg-BG"/>
        </w:rPr>
        <w:fldChar w:fldCharType="end"/>
      </w:r>
    </w:p>
    <w:bookmarkEnd w:id="14"/>
    <w:p>
      <w:pPr>
        <w:pStyle w:val="ListParagraph"/>
        <w:numPr>
          <w:ilvl w:val="0"/>
          <w:numId w:val="31"/>
        </w:numPr>
        <w:tabs>
          <w:tab w:val="clear" w:pos="567"/>
        </w:tabs>
        <w:spacing w:line="240" w:lineRule="auto"/>
        <w:ind w:left="562" w:hanging="562"/>
        <w:rPr>
          <w:bCs/>
          <w:szCs w:val="22"/>
          <w:lang w:val="bg-BG"/>
        </w:rPr>
      </w:pPr>
      <w:r>
        <w:rPr>
          <w:bCs/>
          <w:szCs w:val="22"/>
          <w:lang w:val="bg-BG"/>
        </w:rPr>
        <w:t>Разбъркайте съдържимото на всяко саше от 250 mg (вижте Таблица 2)</w:t>
      </w:r>
      <w:r>
        <w:rPr>
          <w:b/>
          <w:bCs/>
          <w:szCs w:val="22"/>
          <w:lang w:val="bg-BG"/>
        </w:rPr>
        <w:t xml:space="preserve"> </w:t>
      </w:r>
      <w:r>
        <w:rPr>
          <w:szCs w:val="22"/>
          <w:lang w:val="bg-BG"/>
        </w:rPr>
        <w:t xml:space="preserve">с </w:t>
      </w:r>
      <w:r>
        <w:rPr>
          <w:b/>
          <w:bCs/>
          <w:szCs w:val="22"/>
          <w:lang w:val="bg-BG"/>
        </w:rPr>
        <w:t>9 ml</w:t>
      </w:r>
      <w:r>
        <w:rPr>
          <w:szCs w:val="22"/>
          <w:lang w:val="bg-BG"/>
        </w:rPr>
        <w:t xml:space="preserve"> вода или ябълков сок.</w:t>
      </w:r>
      <w:r>
        <w:rPr>
          <w:bCs/>
          <w:szCs w:val="22"/>
          <w:lang w:val="bg-BG"/>
        </w:rPr>
        <w:fldChar w:fldCharType="begin"/>
      </w:r>
      <w:r>
        <w:rPr>
          <w:bCs/>
          <w:szCs w:val="22"/>
          <w:lang w:val="bg-BG"/>
        </w:rPr>
        <w:instrText xml:space="preserve"> DOCVARIABLE vault_nd_82b74444-6e27-4ccd-9dca-b3fa53a8f75b \* MERGEFORMAT </w:instrText>
      </w:r>
      <w:r>
        <w:rPr>
          <w:bCs/>
          <w:szCs w:val="22"/>
          <w:lang w:val="bg-BG"/>
        </w:rPr>
        <w:fldChar w:fldCharType="separate"/>
      </w:r>
      <w:r>
        <w:rPr>
          <w:szCs w:val="22"/>
          <w:lang w:val="bg-BG"/>
        </w:rPr>
        <w:t xml:space="preserve"> </w:t>
      </w:r>
      <w:r>
        <w:rPr>
          <w:bCs/>
          <w:szCs w:val="22"/>
          <w:lang w:val="bg-BG"/>
        </w:rPr>
        <w:fldChar w:fldCharType="end"/>
      </w:r>
      <w:r>
        <w:rPr>
          <w:bCs/>
          <w:szCs w:val="22"/>
          <w:lang w:val="bg-BG"/>
        </w:rPr>
        <w:t>Когато се препоръчва прием на повече от едно саше, сашетата могат да се разбъркат със съответното количество вода или ябълков сок (напр. две сашета от 250 mg, смесени с 18 ml вода или ябълков сок).</w:t>
      </w:r>
    </w:p>
    <w:p>
      <w:pPr>
        <w:pStyle w:val="ListParagraph"/>
        <w:numPr>
          <w:ilvl w:val="0"/>
          <w:numId w:val="31"/>
        </w:numPr>
        <w:tabs>
          <w:tab w:val="clear" w:pos="567"/>
        </w:tabs>
        <w:spacing w:line="240" w:lineRule="auto"/>
        <w:ind w:left="562" w:hanging="562"/>
        <w:rPr>
          <w:bCs/>
          <w:szCs w:val="22"/>
          <w:lang w:val="bg-BG"/>
        </w:rPr>
      </w:pPr>
      <w:r>
        <w:rPr>
          <w:bCs/>
          <w:szCs w:val="22"/>
          <w:lang w:val="bg-BG"/>
        </w:rPr>
        <w:t>Бъркайте добре най-малко 30 или повече секунди, за да няма бучки в сместа.</w:t>
      </w:r>
      <w:r>
        <w:rPr>
          <w:bCs/>
          <w:szCs w:val="22"/>
          <w:lang w:val="bg-BG"/>
        </w:rPr>
        <w:fldChar w:fldCharType="begin"/>
      </w:r>
      <w:r>
        <w:rPr>
          <w:bCs/>
          <w:szCs w:val="22"/>
          <w:lang w:val="bg-BG"/>
        </w:rPr>
        <w:instrText xml:space="preserve"> DOCVARIABLE vault_nd_d8b01cfb-cc5c-4ca2-ab1d-76ecf4778598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След разбъркване дозата трябва да се приложи незабавно; в противен случай, сместа може да се съхранява до 24 часа в хладилник (2°C до 8°C) или до 6 часа, когато се съхранява на стайна температура (под 25°C).</w:t>
      </w:r>
      <w:r>
        <w:rPr>
          <w:bCs/>
          <w:szCs w:val="22"/>
          <w:lang w:val="bg-BG"/>
        </w:rPr>
        <w:fldChar w:fldCharType="begin"/>
      </w:r>
      <w:r>
        <w:rPr>
          <w:bCs/>
          <w:szCs w:val="22"/>
          <w:lang w:val="bg-BG"/>
        </w:rPr>
        <w:instrText xml:space="preserve"> DOCVARIABLE vault_nd_3bfec7f3-6082-4924-a965-c418fe76f9dd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Ако не се приложи веднага, сместа трябва да се разбърка отново непосредствено преди приложение в продължение на най-малко 30 секунди или повече, докато стане хомогенна.</w:t>
      </w:r>
      <w:r>
        <w:rPr>
          <w:bCs/>
          <w:szCs w:val="22"/>
          <w:lang w:val="bg-BG"/>
        </w:rPr>
        <w:fldChar w:fldCharType="begin"/>
      </w:r>
      <w:r>
        <w:rPr>
          <w:bCs/>
          <w:szCs w:val="22"/>
          <w:lang w:val="bg-BG"/>
        </w:rPr>
        <w:instrText xml:space="preserve"> DOCVARIABLE vault_nd_d3adaac4-7429-49cf-b142-bdd2896fa027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
          <w:szCs w:val="22"/>
          <w:lang w:val="bg-BG"/>
        </w:rPr>
      </w:pPr>
      <w:r>
        <w:rPr>
          <w:bCs/>
          <w:szCs w:val="22"/>
          <w:lang w:val="bg-BG"/>
        </w:rPr>
        <w:t>Приложете необходимата доза (вижте Таблица 2) през устата, като използвате спринцовка, или през сондата за ентерално хранене.</w:t>
      </w:r>
      <w:r>
        <w:rPr>
          <w:szCs w:val="22"/>
          <w:lang w:val="bg-BG"/>
        </w:rPr>
        <w:fldChar w:fldCharType="begin"/>
      </w:r>
      <w:r>
        <w:rPr>
          <w:szCs w:val="22"/>
          <w:lang w:val="bg-BG"/>
        </w:rPr>
        <w:instrText xml:space="preserve"> DOCVARIABLE vault_nd_8f623a90-6884-4606-86c5-63beed09a71b \* MERGEFORMAT </w:instrText>
      </w:r>
      <w:r>
        <w:rPr>
          <w:szCs w:val="22"/>
          <w:lang w:val="bg-BG"/>
        </w:rPr>
        <w:fldChar w:fldCharType="separate"/>
      </w:r>
      <w:r>
        <w:rPr>
          <w:bCs/>
          <w:szCs w:val="22"/>
          <w:lang w:val="bg-BG"/>
        </w:rPr>
        <w:t xml:space="preserve"> </w:t>
      </w:r>
      <w:r>
        <w:rPr>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szCs w:val="22"/>
          <w:lang w:val="bg-BG"/>
        </w:rPr>
        <w:t>Изплакнете спринцовката с допълнително количество вода или ябълков сок (най-малко 15 ml) и го погълнете, за да сте сигурни, че сте приели цялата доза.</w:t>
      </w:r>
    </w:p>
    <w:p>
      <w:pPr>
        <w:tabs>
          <w:tab w:val="clear" w:pos="567"/>
          <w:tab w:val="left" w:pos="720"/>
        </w:tabs>
        <w:spacing w:line="240" w:lineRule="auto"/>
        <w:ind w:right="-2"/>
        <w:rPr>
          <w:b/>
          <w:szCs w:val="22"/>
          <w:lang w:val="bg-BG"/>
        </w:rPr>
      </w:pPr>
    </w:p>
    <w:p>
      <w:pPr>
        <w:tabs>
          <w:tab w:val="clear" w:pos="567"/>
          <w:tab w:val="left" w:pos="720"/>
        </w:tabs>
        <w:spacing w:line="240" w:lineRule="auto"/>
        <w:ind w:right="-2"/>
        <w:rPr>
          <w:b/>
          <w:szCs w:val="22"/>
          <w:lang w:val="bg-BG"/>
        </w:rPr>
      </w:pPr>
      <w:r>
        <w:rPr>
          <w:b/>
          <w:bCs/>
          <w:szCs w:val="22"/>
          <w:lang w:val="bg-BG"/>
        </w:rPr>
        <w:t>Таблица 2: Изчисляване на дозата за деца на възраст от 12 месеца до под 2 години според телесното им тегло</w:t>
      </w:r>
      <w:r>
        <w:rPr>
          <w:b/>
          <w:szCs w:val="22"/>
          <w:lang w:val="bg-BG"/>
        </w:rPr>
        <w:fldChar w:fldCharType="begin"/>
      </w:r>
      <w:r>
        <w:rPr>
          <w:b/>
          <w:szCs w:val="22"/>
          <w:lang w:val="bg-BG"/>
        </w:rPr>
        <w:instrText xml:space="preserve"> DOCVARIABLE vault_nd_84346f5d-e4a6-4829-8497-797e2fb9c725 \* MERGEFORMAT </w:instrText>
      </w:r>
      <w:r>
        <w:rPr>
          <w:b/>
          <w:szCs w:val="22"/>
          <w:lang w:val="bg-BG"/>
        </w:rPr>
        <w:fldChar w:fldCharType="separate"/>
      </w:r>
      <w:r>
        <w:rPr>
          <w:b/>
          <w:bCs/>
          <w:szCs w:val="22"/>
          <w:lang w:val="bg-BG"/>
        </w:rPr>
        <w:t xml:space="preserve"> </w:t>
      </w:r>
      <w:r>
        <w:rPr>
          <w:b/>
          <w:szCs w:val="22"/>
          <w:lang w:val="bg-BG"/>
        </w:rPr>
        <w:fldChar w:fldCharType="end"/>
      </w:r>
    </w:p>
    <w:tbl>
      <w:tblPr>
        <w:tblStyle w:val="TableGrid"/>
        <w:tblW w:w="9106" w:type="dxa"/>
        <w:tblLook w:val="04A0" w:firstRow="1" w:lastRow="0" w:firstColumn="1" w:lastColumn="0" w:noHBand="0" w:noVBand="1"/>
      </w:tblPr>
      <w:tblGrid>
        <w:gridCol w:w="1838"/>
        <w:gridCol w:w="3667"/>
        <w:gridCol w:w="3556"/>
        <w:gridCol w:w="45"/>
      </w:tblGrid>
      <w:tr>
        <w:tc>
          <w:tcPr>
            <w:tcW w:w="1838"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bg-BG"/>
              </w:rPr>
            </w:pPr>
            <w:r>
              <w:rPr>
                <w:b/>
                <w:bCs/>
                <w:szCs w:val="22"/>
                <w:lang w:val="bg-BG"/>
              </w:rPr>
              <w:t>Тегло (kg)</w:t>
            </w:r>
            <w:r>
              <w:rPr>
                <w:b/>
                <w:szCs w:val="22"/>
                <w:lang w:val="bg-BG"/>
              </w:rPr>
              <w:fldChar w:fldCharType="begin"/>
            </w:r>
            <w:r>
              <w:rPr>
                <w:b/>
                <w:szCs w:val="22"/>
                <w:lang w:val="bg-BG"/>
              </w:rPr>
              <w:instrText xml:space="preserve"> DOCVARIABLE vault_nd_ea37e89f-f3c2-4d2e-85d0-f8e68c36abc4 \* MERGEFORMAT </w:instrText>
            </w:r>
            <w:r>
              <w:rPr>
                <w:b/>
                <w:szCs w:val="22"/>
                <w:lang w:val="bg-BG"/>
              </w:rPr>
              <w:fldChar w:fldCharType="separate"/>
            </w:r>
            <w:r>
              <w:rPr>
                <w:b/>
                <w:bCs/>
                <w:szCs w:val="22"/>
                <w:lang w:val="bg-BG"/>
              </w:rPr>
              <w:t xml:space="preserve"> </w:t>
            </w:r>
            <w:r>
              <w:rPr>
                <w:b/>
                <w:szCs w:val="22"/>
                <w:lang w:val="bg-BG"/>
              </w:rPr>
              <w:fldChar w:fldCharType="end"/>
            </w:r>
          </w:p>
        </w:tc>
        <w:tc>
          <w:tcPr>
            <w:tcW w:w="7268" w:type="dxa"/>
            <w:gridSpan w:val="3"/>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Доза: 30 mg/kg/ден</w:t>
            </w:r>
            <w:r>
              <w:rPr>
                <w:b/>
                <w:szCs w:val="22"/>
                <w:lang w:val="bg-BG"/>
              </w:rPr>
              <w:fldChar w:fldCharType="begin"/>
            </w:r>
            <w:r>
              <w:rPr>
                <w:b/>
                <w:szCs w:val="22"/>
                <w:lang w:val="bg-BG"/>
              </w:rPr>
              <w:instrText xml:space="preserve"> DOCVARIABLE vault_nd_86ea4abf-c1e1-4c1c-b078-7a35514115c1 \* MERGEFORMAT </w:instrText>
            </w:r>
            <w:r>
              <w:rPr>
                <w:b/>
                <w:szCs w:val="22"/>
                <w:lang w:val="bg-BG"/>
              </w:rPr>
              <w:fldChar w:fldCharType="separate"/>
            </w:r>
            <w:r>
              <w:rPr>
                <w:b/>
                <w:bCs/>
                <w:szCs w:val="22"/>
                <w:lang w:val="bg-BG"/>
              </w:rPr>
              <w:t xml:space="preserve"> </w:t>
            </w:r>
            <w:r>
              <w:rPr>
                <w:b/>
                <w:szCs w:val="22"/>
                <w:lang w:val="bg-BG"/>
              </w:rPr>
              <w:fldChar w:fldCharType="end"/>
            </w:r>
          </w:p>
        </w:tc>
      </w:tr>
      <w:tr>
        <w:tc>
          <w:tcPr>
            <w:tcW w:w="1838" w:type="dxa"/>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7268" w:type="dxa"/>
            <w:gridSpan w:val="3"/>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Възраст: от 12 месеца до по-малко от 2 години</w:t>
            </w:r>
            <w:r>
              <w:rPr>
                <w:b/>
                <w:szCs w:val="22"/>
                <w:lang w:val="bg-BG"/>
              </w:rPr>
              <w:fldChar w:fldCharType="begin"/>
            </w:r>
            <w:r>
              <w:rPr>
                <w:b/>
                <w:szCs w:val="22"/>
                <w:lang w:val="bg-BG"/>
              </w:rPr>
              <w:instrText xml:space="preserve"> DOCVARIABLE vault_nd_be4a7d3c-27f5-4248-b9db-4528f6d6abf7 \* MERGEFORMAT </w:instrText>
            </w:r>
            <w:r>
              <w:rPr>
                <w:b/>
                <w:szCs w:val="22"/>
                <w:lang w:val="bg-BG"/>
              </w:rPr>
              <w:fldChar w:fldCharType="separate"/>
            </w:r>
            <w:r>
              <w:rPr>
                <w:b/>
                <w:bCs/>
                <w:szCs w:val="22"/>
                <w:lang w:val="bg-BG"/>
              </w:rPr>
              <w:t xml:space="preserve"> </w:t>
            </w:r>
            <w:r>
              <w:rPr>
                <w:b/>
                <w:szCs w:val="22"/>
                <w:lang w:val="bg-BG"/>
              </w:rPr>
              <w:fldChar w:fldCharType="end"/>
            </w:r>
          </w:p>
        </w:tc>
      </w:tr>
      <w:tr>
        <w:trPr>
          <w:gridAfter w:val="1"/>
          <w:wAfter w:w="45" w:type="dxa"/>
        </w:trPr>
        <w:tc>
          <w:tcPr>
            <w:tcW w:w="1838" w:type="dxa"/>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3667"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
                <w:szCs w:val="22"/>
                <w:lang w:val="bg-BG"/>
              </w:rPr>
            </w:pPr>
            <w:r>
              <w:rPr>
                <w:b/>
                <w:bCs/>
                <w:szCs w:val="22"/>
                <w:lang w:val="bg-BG"/>
              </w:rPr>
              <w:t>Брой сашета от 250 mg</w:t>
            </w:r>
            <w:r>
              <w:rPr>
                <w:b/>
                <w:szCs w:val="22"/>
                <w:lang w:val="bg-BG"/>
              </w:rPr>
              <w:t xml:space="preserve"> </w:t>
            </w:r>
          </w:p>
        </w:tc>
        <w:tc>
          <w:tcPr>
            <w:tcW w:w="35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Обем за прилагане (ml)</w:t>
            </w:r>
            <w:r>
              <w:rPr>
                <w:b/>
                <w:szCs w:val="22"/>
                <w:lang w:val="bg-BG"/>
              </w:rPr>
              <w:fldChar w:fldCharType="begin"/>
            </w:r>
            <w:r>
              <w:rPr>
                <w:b/>
                <w:szCs w:val="22"/>
                <w:lang w:val="bg-BG"/>
              </w:rPr>
              <w:instrText xml:space="preserve"> DOCVARIABLE vault_nd_f72081b0-2f8b-4f7c-b7a5-c73f65f050bd \* MERGEFORMAT </w:instrText>
            </w:r>
            <w:r>
              <w:rPr>
                <w:b/>
                <w:szCs w:val="22"/>
                <w:lang w:val="bg-BG"/>
              </w:rPr>
              <w:fldChar w:fldCharType="separate"/>
            </w:r>
            <w:r>
              <w:rPr>
                <w:b/>
                <w:bCs/>
                <w:szCs w:val="22"/>
                <w:lang w:val="bg-BG"/>
              </w:rPr>
              <w:t xml:space="preserve"> </w:t>
            </w:r>
            <w:r>
              <w:rPr>
                <w:b/>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2</w:t>
            </w:r>
            <w:r>
              <w:rPr>
                <w:bCs/>
                <w:szCs w:val="22"/>
                <w:lang w:val="bg-BG"/>
              </w:rPr>
              <w:fldChar w:fldCharType="begin"/>
            </w:r>
            <w:r>
              <w:rPr>
                <w:bCs/>
                <w:szCs w:val="22"/>
                <w:lang w:val="bg-BG"/>
              </w:rPr>
              <w:instrText xml:space="preserve"> DOCVARIABLE VAULT_ND_253c6693-ab08-4269-bc40-84ea89c8d285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VAULT_ND_2e7a0cb5-83a4-4b48-9668-ba0047e0ba77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2,4</w:t>
            </w:r>
            <w:r>
              <w:rPr>
                <w:color w:val="000000"/>
                <w:szCs w:val="22"/>
                <w:lang w:val="bg-BG"/>
              </w:rPr>
              <w:fldChar w:fldCharType="begin"/>
            </w:r>
            <w:r>
              <w:rPr>
                <w:color w:val="000000"/>
                <w:szCs w:val="22"/>
                <w:lang w:val="bg-BG"/>
              </w:rPr>
              <w:instrText xml:space="preserve"> DOCVARIABLE VAULT_ND_028af84d-a5aa-45bb-81a1-a079bd30f9ea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VAULT_ND_11af53db-be1d-4661-b372-d73a92303497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VAULT_ND_4f04c04b-e5eb-4307-9959-b8e585041258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3,6</w:t>
            </w:r>
            <w:r>
              <w:rPr>
                <w:color w:val="000000"/>
                <w:szCs w:val="22"/>
                <w:lang w:val="bg-BG"/>
              </w:rPr>
              <w:fldChar w:fldCharType="begin"/>
            </w:r>
            <w:r>
              <w:rPr>
                <w:color w:val="000000"/>
                <w:szCs w:val="22"/>
                <w:lang w:val="bg-BG"/>
              </w:rPr>
              <w:instrText xml:space="preserve"> DOCVARIABLE VAULT_ND_c37fbea4-da97-4cba-b1f1-87f68607a967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VAULT_ND_9baa91f5-afdc-4d5f-800d-af25cb9ab880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VAULT_ND_0ee2cd03-253d-433a-a408-d855b7f961ad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4,8</w:t>
            </w:r>
            <w:r>
              <w:rPr>
                <w:color w:val="000000"/>
                <w:szCs w:val="22"/>
                <w:lang w:val="bg-BG"/>
              </w:rPr>
              <w:fldChar w:fldCharType="begin"/>
            </w:r>
            <w:r>
              <w:rPr>
                <w:color w:val="000000"/>
                <w:szCs w:val="22"/>
                <w:lang w:val="bg-BG"/>
              </w:rPr>
              <w:instrText xml:space="preserve"> DOCVARIABLE VAULT_ND_a48e9de3-7e3c-45bd-a00a-c66179329552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5</w:t>
            </w:r>
            <w:r>
              <w:rPr>
                <w:bCs/>
                <w:szCs w:val="22"/>
                <w:lang w:val="bg-BG"/>
              </w:rPr>
              <w:fldChar w:fldCharType="begin"/>
            </w:r>
            <w:r>
              <w:rPr>
                <w:bCs/>
                <w:szCs w:val="22"/>
                <w:lang w:val="bg-BG"/>
              </w:rPr>
              <w:instrText xml:space="preserve"> DOCVARIABLE VAULT_ND_54b4afb1-5752-47aa-9c6e-8d13fd1e7500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VAULT_ND_ef81854b-eac7-407f-8226-4330a184c6ce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6</w:t>
            </w:r>
            <w:r>
              <w:rPr>
                <w:color w:val="000000"/>
                <w:szCs w:val="22"/>
                <w:lang w:val="bg-BG"/>
              </w:rPr>
              <w:fldChar w:fldCharType="begin"/>
            </w:r>
            <w:r>
              <w:rPr>
                <w:color w:val="000000"/>
                <w:szCs w:val="22"/>
                <w:lang w:val="bg-BG"/>
              </w:rPr>
              <w:instrText xml:space="preserve"> DOCVARIABLE VAULT_ND_669bdddf-d7fa-44fa-b307-2c45206b6322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6</w:t>
            </w:r>
            <w:r>
              <w:rPr>
                <w:bCs/>
                <w:szCs w:val="22"/>
                <w:lang w:val="bg-BG"/>
              </w:rPr>
              <w:fldChar w:fldCharType="begin"/>
            </w:r>
            <w:r>
              <w:rPr>
                <w:bCs/>
                <w:szCs w:val="22"/>
                <w:lang w:val="bg-BG"/>
              </w:rPr>
              <w:instrText xml:space="preserve"> DOCVARIABLE VAULT_ND_8853fe92-f0dc-4daf-bd77-8490d78373c8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VAULT_ND_16640e0a-c86b-4d90-84b8-2a55e337f510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7,2</w:t>
            </w:r>
            <w:r>
              <w:rPr>
                <w:color w:val="000000"/>
                <w:szCs w:val="22"/>
                <w:lang w:val="bg-BG"/>
              </w:rPr>
              <w:fldChar w:fldCharType="begin"/>
            </w:r>
            <w:r>
              <w:rPr>
                <w:color w:val="000000"/>
                <w:szCs w:val="22"/>
                <w:lang w:val="bg-BG"/>
              </w:rPr>
              <w:instrText xml:space="preserve"> DOCVARIABLE VAULT_ND_51e584ec-c355-4df0-a05e-027fcd933369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7</w:t>
            </w:r>
            <w:r>
              <w:rPr>
                <w:bCs/>
                <w:szCs w:val="22"/>
                <w:lang w:val="bg-BG"/>
              </w:rPr>
              <w:fldChar w:fldCharType="begin"/>
            </w:r>
            <w:r>
              <w:rPr>
                <w:bCs/>
                <w:szCs w:val="22"/>
                <w:lang w:val="bg-BG"/>
              </w:rPr>
              <w:instrText xml:space="preserve"> DOCVARIABLE VAULT_ND_bce2c82c-a061-43dc-b171-a014502c5e49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VAULT_ND_ee5a9565-ae35-456c-bc92-3e5aae77f85b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8,4</w:t>
            </w:r>
            <w:r>
              <w:rPr>
                <w:color w:val="000000"/>
                <w:szCs w:val="22"/>
                <w:lang w:val="bg-BG"/>
              </w:rPr>
              <w:fldChar w:fldCharType="begin"/>
            </w:r>
            <w:r>
              <w:rPr>
                <w:color w:val="000000"/>
                <w:szCs w:val="22"/>
                <w:lang w:val="bg-BG"/>
              </w:rPr>
              <w:instrText xml:space="preserve"> DOCVARIABLE VAULT_ND_adf80a8c-e625-4ff7-8832-74802fae52a0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8</w:t>
            </w:r>
            <w:r>
              <w:rPr>
                <w:bCs/>
                <w:szCs w:val="22"/>
                <w:lang w:val="bg-BG"/>
              </w:rPr>
              <w:fldChar w:fldCharType="begin"/>
            </w:r>
            <w:r>
              <w:rPr>
                <w:bCs/>
                <w:szCs w:val="22"/>
                <w:lang w:val="bg-BG"/>
              </w:rPr>
              <w:instrText xml:space="preserve"> DOCVARIABLE VAULT_ND_f1c22bbf-67fb-4565-a752-a12a017b4fb5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w:t>
            </w:r>
            <w:r>
              <w:rPr>
                <w:color w:val="000000"/>
                <w:szCs w:val="22"/>
                <w:lang w:val="bg-BG"/>
              </w:rPr>
              <w:fldChar w:fldCharType="begin"/>
            </w:r>
            <w:r>
              <w:rPr>
                <w:color w:val="000000"/>
                <w:szCs w:val="22"/>
                <w:lang w:val="bg-BG"/>
              </w:rPr>
              <w:instrText xml:space="preserve"> DOCVARIABLE VAULT_ND_1232d150-5be4-414f-89e1-6012da1c2d2e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9,6</w:t>
            </w:r>
            <w:r>
              <w:rPr>
                <w:color w:val="000000"/>
                <w:szCs w:val="22"/>
                <w:lang w:val="bg-BG"/>
              </w:rPr>
              <w:fldChar w:fldCharType="begin"/>
            </w:r>
            <w:r>
              <w:rPr>
                <w:color w:val="000000"/>
                <w:szCs w:val="22"/>
                <w:lang w:val="bg-BG"/>
              </w:rPr>
              <w:instrText xml:space="preserve"> DOCVARIABLE VAULT_ND_50b4ba98-0a72-479e-8fb9-9688268cdf52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9</w:t>
            </w:r>
            <w:r>
              <w:rPr>
                <w:bCs/>
                <w:szCs w:val="22"/>
                <w:lang w:val="bg-BG"/>
              </w:rPr>
              <w:fldChar w:fldCharType="begin"/>
            </w:r>
            <w:r>
              <w:rPr>
                <w:bCs/>
                <w:szCs w:val="22"/>
                <w:lang w:val="bg-BG"/>
              </w:rPr>
              <w:instrText xml:space="preserve"> DOCVARIABLE VAULT_ND_f5100c08-e2dd-4f7e-a390-4d3331996698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VAULT_ND_e2367456-a76d-425c-b0f4-f3ed65e51041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10,8</w:t>
            </w:r>
            <w:r>
              <w:rPr>
                <w:color w:val="000000"/>
                <w:szCs w:val="22"/>
                <w:lang w:val="bg-BG"/>
              </w:rPr>
              <w:fldChar w:fldCharType="begin"/>
            </w:r>
            <w:r>
              <w:rPr>
                <w:color w:val="000000"/>
                <w:szCs w:val="22"/>
                <w:lang w:val="bg-BG"/>
              </w:rPr>
              <w:instrText xml:space="preserve"> DOCVARIABLE VAULT_ND_805c2419-265f-4f33-86f0-865110843662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10</w:t>
            </w:r>
            <w:r>
              <w:rPr>
                <w:bCs/>
                <w:szCs w:val="22"/>
                <w:lang w:val="bg-BG"/>
              </w:rPr>
              <w:fldChar w:fldCharType="begin"/>
            </w:r>
            <w:r>
              <w:rPr>
                <w:bCs/>
                <w:szCs w:val="22"/>
                <w:lang w:val="bg-BG"/>
              </w:rPr>
              <w:instrText xml:space="preserve"> DOCVARIABLE VAULT_ND_7477865b-d86b-4381-b0ab-a0c215e38f78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VAULT_ND_709c914b-510b-45c7-86cf-3c708479204a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12</w:t>
            </w:r>
            <w:r>
              <w:rPr>
                <w:color w:val="000000"/>
                <w:szCs w:val="22"/>
                <w:lang w:val="bg-BG"/>
              </w:rPr>
              <w:fldChar w:fldCharType="begin"/>
            </w:r>
            <w:r>
              <w:rPr>
                <w:color w:val="000000"/>
                <w:szCs w:val="22"/>
                <w:lang w:val="bg-BG"/>
              </w:rPr>
              <w:instrText xml:space="preserve"> DOCVARIABLE VAULT_ND_2d737197-4d57-43b1-b6bf-29ef6b366e52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11</w:t>
            </w:r>
            <w:r>
              <w:rPr>
                <w:bCs/>
                <w:szCs w:val="22"/>
                <w:lang w:val="bg-BG"/>
              </w:rPr>
              <w:fldChar w:fldCharType="begin"/>
            </w:r>
            <w:r>
              <w:rPr>
                <w:bCs/>
                <w:szCs w:val="22"/>
                <w:lang w:val="bg-BG"/>
              </w:rPr>
              <w:instrText xml:space="preserve"> DOCVARIABLE VAULT_ND_e77121e3-3325-4dc8-bf33-ec70df0a368a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VAULT_ND_bb7361bd-f72c-4151-b63b-94390cc0b71a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13,2</w:t>
            </w:r>
            <w:r>
              <w:rPr>
                <w:color w:val="000000"/>
                <w:szCs w:val="22"/>
                <w:lang w:val="bg-BG"/>
              </w:rPr>
              <w:fldChar w:fldCharType="begin"/>
            </w:r>
            <w:r>
              <w:rPr>
                <w:color w:val="000000"/>
                <w:szCs w:val="22"/>
                <w:lang w:val="bg-BG"/>
              </w:rPr>
              <w:instrText xml:space="preserve"> DOCVARIABLE VAULT_ND_45d895d3-81af-4aeb-8594-c954d2d054a2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12</w:t>
            </w:r>
            <w:r>
              <w:rPr>
                <w:bCs/>
                <w:szCs w:val="22"/>
                <w:lang w:val="bg-BG"/>
              </w:rPr>
              <w:fldChar w:fldCharType="begin"/>
            </w:r>
            <w:r>
              <w:rPr>
                <w:bCs/>
                <w:szCs w:val="22"/>
                <w:lang w:val="bg-BG"/>
              </w:rPr>
              <w:instrText xml:space="preserve"> DOCVARIABLE VAULT_ND_c9e3ef4a-f550-40da-8710-f56bbc4cef10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VAULT_ND_936f4a4f-3de1-43f0-8733-5d1630574b14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14,4</w:t>
            </w:r>
            <w:r>
              <w:rPr>
                <w:color w:val="000000"/>
                <w:szCs w:val="22"/>
                <w:lang w:val="bg-BG"/>
              </w:rPr>
              <w:fldChar w:fldCharType="begin"/>
            </w:r>
            <w:r>
              <w:rPr>
                <w:color w:val="000000"/>
                <w:szCs w:val="22"/>
                <w:lang w:val="bg-BG"/>
              </w:rPr>
              <w:instrText xml:space="preserve"> DOCVARIABLE VAULT_ND_af42af09-23d3-4705-9806-c764c42f6548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13</w:t>
            </w:r>
            <w:r>
              <w:rPr>
                <w:bCs/>
                <w:szCs w:val="22"/>
                <w:lang w:val="bg-BG"/>
              </w:rPr>
              <w:fldChar w:fldCharType="begin"/>
            </w:r>
            <w:r>
              <w:rPr>
                <w:bCs/>
                <w:szCs w:val="22"/>
                <w:lang w:val="bg-BG"/>
              </w:rPr>
              <w:instrText xml:space="preserve"> DOCVARIABLE VAULT_ND_1d61d1d2-96f6-4203-ada4-f2009a1458fc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VAULT_ND_e963fa1c-90b7-40aa-b22a-a7222d1b8359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15,6</w:t>
            </w:r>
            <w:r>
              <w:rPr>
                <w:color w:val="000000"/>
                <w:szCs w:val="22"/>
                <w:lang w:val="bg-BG"/>
              </w:rPr>
              <w:fldChar w:fldCharType="begin"/>
            </w:r>
            <w:r>
              <w:rPr>
                <w:color w:val="000000"/>
                <w:szCs w:val="22"/>
                <w:lang w:val="bg-BG"/>
              </w:rPr>
              <w:instrText xml:space="preserve"> DOCVARIABLE VAULT_ND_9d5dab5b-49e7-4572-ad53-dfb39bdcdde1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14</w:t>
            </w:r>
            <w:r>
              <w:rPr>
                <w:bCs/>
                <w:szCs w:val="22"/>
                <w:lang w:val="bg-BG"/>
              </w:rPr>
              <w:fldChar w:fldCharType="begin"/>
            </w:r>
            <w:r>
              <w:rPr>
                <w:bCs/>
                <w:szCs w:val="22"/>
                <w:lang w:val="bg-BG"/>
              </w:rPr>
              <w:instrText xml:space="preserve"> DOCVARIABLE VAULT_ND_acd527b5-ed27-4356-b695-1583edef3de9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VAULT_ND_8cd3abf1-2550-454b-8fad-8d38fa214bb0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16,8</w:t>
            </w:r>
            <w:r>
              <w:rPr>
                <w:color w:val="000000"/>
                <w:szCs w:val="22"/>
                <w:lang w:val="bg-BG"/>
              </w:rPr>
              <w:fldChar w:fldCharType="begin"/>
            </w:r>
            <w:r>
              <w:rPr>
                <w:color w:val="000000"/>
                <w:szCs w:val="22"/>
                <w:lang w:val="bg-BG"/>
              </w:rPr>
              <w:instrText xml:space="preserve"> DOCVARIABLE VAULT_ND_83a6cb66-4349-49bb-8537-757a3171f568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15</w:t>
            </w:r>
            <w:r>
              <w:rPr>
                <w:bCs/>
                <w:szCs w:val="22"/>
                <w:lang w:val="bg-BG"/>
              </w:rPr>
              <w:fldChar w:fldCharType="begin"/>
            </w:r>
            <w:r>
              <w:rPr>
                <w:bCs/>
                <w:szCs w:val="22"/>
                <w:lang w:val="bg-BG"/>
              </w:rPr>
              <w:instrText xml:space="preserve"> DOCVARIABLE VAULT_ND_4bf68838-c2a2-4f3a-a881-11e0f485a01b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VAULT_ND_c0ed4e6e-2bc9-4225-b65c-3f4d8befa4e2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18</w:t>
            </w:r>
            <w:r>
              <w:rPr>
                <w:color w:val="000000"/>
                <w:szCs w:val="22"/>
                <w:lang w:val="bg-BG"/>
              </w:rPr>
              <w:fldChar w:fldCharType="begin"/>
            </w:r>
            <w:r>
              <w:rPr>
                <w:color w:val="000000"/>
                <w:szCs w:val="22"/>
                <w:lang w:val="bg-BG"/>
              </w:rPr>
              <w:instrText xml:space="preserve"> DOCVARIABLE VAULT_ND_96ae5d1d-2a49-408b-b267-0dfeaa719e8f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rPr>
          <w:gridAfter w:val="1"/>
          <w:wAfter w:w="45" w:type="dxa"/>
        </w:trPr>
        <w:tc>
          <w:tcPr>
            <w:tcW w:w="1838"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16</w:t>
            </w:r>
            <w:r>
              <w:rPr>
                <w:bCs/>
                <w:szCs w:val="22"/>
                <w:lang w:val="bg-BG"/>
              </w:rPr>
              <w:fldChar w:fldCharType="begin"/>
            </w:r>
            <w:r>
              <w:rPr>
                <w:bCs/>
                <w:szCs w:val="22"/>
                <w:lang w:val="bg-BG"/>
              </w:rPr>
              <w:instrText xml:space="preserve"> DOCVARIABLE VAULT_ND_0a275d95-cb25-40f3-b0c0-bd6d560e8b04 \* MERGEFORMAT </w:instrText>
            </w:r>
            <w:r>
              <w:rPr>
                <w:bCs/>
                <w:szCs w:val="22"/>
                <w:lang w:val="bg-BG"/>
              </w:rPr>
              <w:fldChar w:fldCharType="separate"/>
            </w:r>
            <w:r>
              <w:rPr>
                <w:bCs/>
                <w:szCs w:val="22"/>
                <w:lang w:val="bg-BG"/>
              </w:rPr>
              <w:t xml:space="preserve"> </w:t>
            </w:r>
            <w:r>
              <w:rPr>
                <w:bCs/>
                <w:szCs w:val="22"/>
                <w:lang w:val="bg-BG"/>
              </w:rPr>
              <w:fldChar w:fldCharType="end"/>
            </w:r>
          </w:p>
        </w:tc>
        <w:tc>
          <w:tcPr>
            <w:tcW w:w="366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VAULT_ND_d8390300-9d81-4d6d-9a7a-ef3103941cdd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19,2</w:t>
            </w:r>
            <w:r>
              <w:rPr>
                <w:color w:val="000000"/>
                <w:szCs w:val="22"/>
                <w:lang w:val="bg-BG"/>
              </w:rPr>
              <w:fldChar w:fldCharType="begin"/>
            </w:r>
            <w:r>
              <w:rPr>
                <w:color w:val="000000"/>
                <w:szCs w:val="22"/>
                <w:lang w:val="bg-BG"/>
              </w:rPr>
              <w:instrText xml:space="preserve"> DOCVARIABLE VAULT_ND_783a3545-895c-4f2e-bda7-75c77144a8a2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bl>
    <w:p>
      <w:pPr>
        <w:tabs>
          <w:tab w:val="clear" w:pos="567"/>
          <w:tab w:val="left" w:pos="720"/>
        </w:tabs>
        <w:spacing w:line="240" w:lineRule="auto"/>
        <w:ind w:right="-2"/>
        <w:rPr>
          <w:lang w:val="bg-BG"/>
        </w:rPr>
      </w:pPr>
    </w:p>
    <w:p>
      <w:pPr>
        <w:keepNext/>
        <w:spacing w:line="240" w:lineRule="auto"/>
        <w:rPr>
          <w:b/>
          <w:szCs w:val="22"/>
          <w:lang w:val="bg-BG"/>
        </w:rPr>
      </w:pPr>
      <w:r>
        <w:rPr>
          <w:b/>
          <w:bCs/>
          <w:szCs w:val="22"/>
          <w:lang w:val="bg-BG"/>
        </w:rPr>
        <w:t>3.</w:t>
      </w:r>
      <w:r>
        <w:rPr>
          <w:b/>
          <w:bCs/>
          <w:szCs w:val="22"/>
          <w:lang w:val="bg-BG"/>
        </w:rPr>
        <w:tab/>
        <w:t>За деца на възраст над 2 години и с тегло 16 kg или по-малко (вижте Таблица 3)</w:t>
      </w:r>
      <w:r>
        <w:rPr>
          <w:b/>
          <w:szCs w:val="22"/>
          <w:lang w:val="bg-BG"/>
        </w:rPr>
        <w:fldChar w:fldCharType="begin"/>
      </w:r>
      <w:r>
        <w:rPr>
          <w:b/>
          <w:szCs w:val="22"/>
          <w:lang w:val="bg-BG"/>
        </w:rPr>
        <w:instrText xml:space="preserve"> DOCVARIABLE vault_nd_c5a04c7f-7255-4fdc-a1aa-895ec744c5b3 \* MERGEFORMAT </w:instrText>
      </w:r>
      <w:r>
        <w:rPr>
          <w:b/>
          <w:szCs w:val="22"/>
          <w:lang w:val="bg-BG"/>
        </w:rPr>
        <w:fldChar w:fldCharType="separate"/>
      </w:r>
      <w:r>
        <w:rPr>
          <w:b/>
          <w:bCs/>
          <w:szCs w:val="22"/>
          <w:lang w:val="bg-BG"/>
        </w:rPr>
        <w:t xml:space="preserve"> </w:t>
      </w:r>
      <w:r>
        <w:rPr>
          <w:b/>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Приемайте това лекарство, точно както Ви е казал Вашият лекар според предписаната Ви доза.</w:t>
      </w:r>
    </w:p>
    <w:p>
      <w:pPr>
        <w:pStyle w:val="ListParagraph"/>
        <w:numPr>
          <w:ilvl w:val="0"/>
          <w:numId w:val="31"/>
        </w:numPr>
        <w:tabs>
          <w:tab w:val="clear" w:pos="567"/>
        </w:tabs>
        <w:spacing w:line="240" w:lineRule="auto"/>
        <w:ind w:left="562" w:hanging="562"/>
        <w:rPr>
          <w:bCs/>
          <w:szCs w:val="22"/>
          <w:lang w:val="bg-BG"/>
        </w:rPr>
      </w:pPr>
      <w:r>
        <w:rPr>
          <w:bCs/>
          <w:szCs w:val="22"/>
          <w:lang w:val="bg-BG"/>
        </w:rPr>
        <w:t>Преди да отворите сашето(ата) Sephience перорален прах, разклатете или потупайте върху твърда повърхност, за да се уверите, че прахът е на дъното.</w:t>
      </w:r>
      <w:r>
        <w:rPr>
          <w:bCs/>
          <w:szCs w:val="22"/>
          <w:lang w:val="bg-BG"/>
        </w:rPr>
        <w:fldChar w:fldCharType="begin"/>
      </w:r>
      <w:r>
        <w:rPr>
          <w:bCs/>
          <w:szCs w:val="22"/>
          <w:lang w:val="bg-BG"/>
        </w:rPr>
        <w:instrText xml:space="preserve"> DOCVARIABLE vault_nd_0ffaf3f3-5804-4067-8fb9-d6ea1c5e8033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Отворете сашето(ата) Sephience перорален прах, като внимателно откъснете или отрежете горната му част.</w:t>
      </w:r>
      <w:r>
        <w:rPr>
          <w:bCs/>
          <w:szCs w:val="22"/>
          <w:lang w:val="bg-BG"/>
        </w:rPr>
        <w:fldChar w:fldCharType="begin"/>
      </w:r>
      <w:r>
        <w:rPr>
          <w:bCs/>
          <w:szCs w:val="22"/>
          <w:lang w:val="bg-BG"/>
        </w:rPr>
        <w:instrText xml:space="preserve"> DOCVARIABLE vault_nd_5b4a7426-9785-4359-9b16-8e1a4254e9f0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 xml:space="preserve">Разбъркайте всяко саше от 250 mg (вижте Таблица 3) с </w:t>
      </w:r>
      <w:r>
        <w:rPr>
          <w:b/>
          <w:bCs/>
          <w:szCs w:val="22"/>
          <w:lang w:val="bg-BG"/>
        </w:rPr>
        <w:t>9 ml</w:t>
      </w:r>
      <w:r>
        <w:rPr>
          <w:szCs w:val="22"/>
          <w:lang w:val="bg-BG"/>
        </w:rPr>
        <w:t xml:space="preserve"> вода или ябълков сок.</w:t>
      </w:r>
      <w:r>
        <w:rPr>
          <w:bCs/>
          <w:szCs w:val="22"/>
          <w:lang w:val="bg-BG"/>
        </w:rPr>
        <w:fldChar w:fldCharType="begin"/>
      </w:r>
      <w:r>
        <w:rPr>
          <w:bCs/>
          <w:szCs w:val="22"/>
          <w:lang w:val="bg-BG"/>
        </w:rPr>
        <w:instrText xml:space="preserve"> DOCVARIABLE vault_nd_3d2777e2-c948-4999-8240-54be23fc906f \* MERGEFORMAT </w:instrText>
      </w:r>
      <w:r>
        <w:rPr>
          <w:bCs/>
          <w:szCs w:val="22"/>
          <w:lang w:val="bg-BG"/>
        </w:rPr>
        <w:fldChar w:fldCharType="separate"/>
      </w:r>
      <w:r>
        <w:rPr>
          <w:szCs w:val="22"/>
          <w:lang w:val="bg-BG"/>
        </w:rPr>
        <w:t xml:space="preserve"> </w:t>
      </w:r>
      <w:r>
        <w:rPr>
          <w:bCs/>
          <w:szCs w:val="22"/>
          <w:lang w:val="bg-BG"/>
        </w:rPr>
        <w:fldChar w:fldCharType="end"/>
      </w:r>
      <w:r>
        <w:rPr>
          <w:bCs/>
          <w:szCs w:val="22"/>
          <w:lang w:val="bg-BG"/>
        </w:rPr>
        <w:t>Сашетата могат да се разбъркат със съответното количество вода или ябълков сок (напр. две сашета от 250 mg се разбъркват с 18 ml вода или ябълков сок).</w:t>
      </w:r>
    </w:p>
    <w:p>
      <w:pPr>
        <w:pStyle w:val="ListParagraph"/>
        <w:numPr>
          <w:ilvl w:val="0"/>
          <w:numId w:val="31"/>
        </w:numPr>
        <w:tabs>
          <w:tab w:val="clear" w:pos="567"/>
        </w:tabs>
        <w:spacing w:line="240" w:lineRule="auto"/>
        <w:ind w:left="562" w:hanging="562"/>
        <w:rPr>
          <w:bCs/>
          <w:szCs w:val="22"/>
          <w:lang w:val="bg-BG"/>
        </w:rPr>
      </w:pPr>
      <w:r>
        <w:rPr>
          <w:bCs/>
          <w:szCs w:val="22"/>
          <w:lang w:val="bg-BG"/>
        </w:rPr>
        <w:t>Бъркайте най-малко 30 или повече секунди, за да няма бучки в сместа.</w:t>
      </w:r>
      <w:r>
        <w:rPr>
          <w:bCs/>
          <w:szCs w:val="22"/>
          <w:lang w:val="bg-BG"/>
        </w:rPr>
        <w:fldChar w:fldCharType="begin"/>
      </w:r>
      <w:r>
        <w:rPr>
          <w:bCs/>
          <w:szCs w:val="22"/>
          <w:lang w:val="bg-BG"/>
        </w:rPr>
        <w:instrText xml:space="preserve"> DOCVARIABLE vault_nd_39c66fb2-1d49-49da-88bb-e522a3223e9d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След разбъркване дозата трябва да се приложи незабавно; в противен случай, сместа може да се съхранява до 24 часа в хладилник (2°C до 8°C) или до 6 часа, когато се съхранява на стайна температура (под 25°C).</w:t>
      </w:r>
      <w:r>
        <w:rPr>
          <w:bCs/>
          <w:szCs w:val="22"/>
          <w:lang w:val="bg-BG"/>
        </w:rPr>
        <w:fldChar w:fldCharType="begin"/>
      </w:r>
      <w:r>
        <w:rPr>
          <w:bCs/>
          <w:szCs w:val="22"/>
          <w:lang w:val="bg-BG"/>
        </w:rPr>
        <w:instrText xml:space="preserve"> DOCVARIABLE vault_nd_e008be64-f392-4d14-9cd8-09e87c4f9424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Ако не се приложи веднага, сместа трябва да се разбърка отново непосредствено преди приложение в продължение на най-малко 30 секунди или повече, докато стане хомогенна.</w:t>
      </w:r>
      <w:r>
        <w:rPr>
          <w:bCs/>
          <w:szCs w:val="22"/>
          <w:lang w:val="bg-BG"/>
        </w:rPr>
        <w:fldChar w:fldCharType="begin"/>
      </w:r>
      <w:r>
        <w:rPr>
          <w:bCs/>
          <w:szCs w:val="22"/>
          <w:lang w:val="bg-BG"/>
        </w:rPr>
        <w:instrText xml:space="preserve"> DOCVARIABLE vault_nd_517db5aa-6b26-43a8-82d6-3d93f43f2074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
          <w:szCs w:val="22"/>
          <w:lang w:val="bg-BG"/>
        </w:rPr>
      </w:pPr>
      <w:r>
        <w:rPr>
          <w:bCs/>
          <w:szCs w:val="22"/>
          <w:lang w:val="bg-BG"/>
        </w:rPr>
        <w:t>Приложете необходимата доза (вижте Таблица 3) през устата, като използвате спринцовка или чаша, или през сондата за ентерално хранене.</w:t>
      </w:r>
      <w:r>
        <w:rPr>
          <w:bCs/>
          <w:szCs w:val="22"/>
          <w:lang w:val="bg-BG"/>
        </w:rPr>
        <w:fldChar w:fldCharType="begin"/>
      </w:r>
      <w:r>
        <w:rPr>
          <w:bCs/>
          <w:szCs w:val="22"/>
          <w:lang w:val="bg-BG"/>
        </w:rPr>
        <w:instrText xml:space="preserve"> DOCVARIABLE vault_nd_bcac7e73-8787-486f-b45b-6216b7c70683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szCs w:val="22"/>
          <w:lang w:val="bg-BG"/>
        </w:rPr>
        <w:t>Изплакнете спринцовката с допълнително количество вода или ябълков сок (най-малко 15 ml) и го погълнете, за да сте сигурни, че сте приели цялата доза.</w:t>
      </w:r>
    </w:p>
    <w:p>
      <w:pPr>
        <w:tabs>
          <w:tab w:val="clear" w:pos="567"/>
          <w:tab w:val="left" w:pos="720"/>
        </w:tabs>
        <w:spacing w:line="240" w:lineRule="auto"/>
        <w:ind w:right="-2"/>
        <w:rPr>
          <w:b/>
          <w:szCs w:val="22"/>
          <w:lang w:val="bg-BG"/>
        </w:rPr>
      </w:pPr>
    </w:p>
    <w:p>
      <w:pPr>
        <w:tabs>
          <w:tab w:val="clear" w:pos="567"/>
          <w:tab w:val="left" w:pos="720"/>
        </w:tabs>
        <w:spacing w:line="240" w:lineRule="auto"/>
        <w:ind w:right="-2"/>
        <w:rPr>
          <w:b/>
          <w:szCs w:val="22"/>
          <w:lang w:val="bg-BG"/>
        </w:rPr>
      </w:pPr>
      <w:r>
        <w:rPr>
          <w:b/>
          <w:bCs/>
          <w:szCs w:val="22"/>
          <w:lang w:val="bg-BG"/>
        </w:rPr>
        <w:t>Таблица 3: Изчисляване на дозата за пациенти над 2-годишна възраст с тегло 16 kg или по-малко</w:t>
      </w:r>
      <w:r>
        <w:rPr>
          <w:b/>
          <w:szCs w:val="22"/>
          <w:lang w:val="bg-BG"/>
        </w:rPr>
        <w:fldChar w:fldCharType="begin"/>
      </w:r>
      <w:r>
        <w:rPr>
          <w:b/>
          <w:szCs w:val="22"/>
          <w:lang w:val="bg-BG"/>
        </w:rPr>
        <w:instrText xml:space="preserve"> DOCVARIABLE vault_nd_eec94163-930e-46e9-861b-e153073ca413 \* MERGEFORMAT </w:instrText>
      </w:r>
      <w:r>
        <w:rPr>
          <w:b/>
          <w:szCs w:val="22"/>
          <w:lang w:val="bg-BG"/>
        </w:rPr>
        <w:fldChar w:fldCharType="separate"/>
      </w:r>
      <w:r>
        <w:rPr>
          <w:b/>
          <w:bCs/>
          <w:szCs w:val="22"/>
          <w:lang w:val="bg-BG"/>
        </w:rPr>
        <w:t xml:space="preserve"> </w:t>
      </w:r>
      <w:r>
        <w:rPr>
          <w:b/>
          <w:szCs w:val="22"/>
          <w:lang w:val="bg-BG"/>
        </w:rPr>
        <w:fldChar w:fldCharType="end"/>
      </w:r>
    </w:p>
    <w:tbl>
      <w:tblPr>
        <w:tblStyle w:val="TableGrid"/>
        <w:tblW w:w="0" w:type="auto"/>
        <w:tblLook w:val="04A0" w:firstRow="1" w:lastRow="0" w:firstColumn="1" w:lastColumn="0" w:noHBand="0" w:noVBand="1"/>
      </w:tblPr>
      <w:tblGrid>
        <w:gridCol w:w="1675"/>
        <w:gridCol w:w="3473"/>
        <w:gridCol w:w="391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bg-BG"/>
              </w:rPr>
            </w:pPr>
            <w:r>
              <w:rPr>
                <w:b/>
                <w:bCs/>
                <w:szCs w:val="22"/>
                <w:lang w:val="bg-BG"/>
              </w:rPr>
              <w:t>Тегло (kg)</w:t>
            </w:r>
            <w:r>
              <w:rPr>
                <w:b/>
                <w:szCs w:val="22"/>
                <w:lang w:val="bg-BG"/>
              </w:rPr>
              <w:fldChar w:fldCharType="begin"/>
            </w:r>
            <w:r>
              <w:rPr>
                <w:b/>
                <w:szCs w:val="22"/>
                <w:lang w:val="bg-BG"/>
              </w:rPr>
              <w:instrText xml:space="preserve"> DOCVARIABLE vault_nd_d7196488-53d6-4ae9-862c-532d7315a40b \* MERGEFORMAT </w:instrText>
            </w:r>
            <w:r>
              <w:rPr>
                <w:b/>
                <w:szCs w:val="22"/>
                <w:lang w:val="bg-BG"/>
              </w:rPr>
              <w:fldChar w:fldCharType="separate"/>
            </w:r>
            <w:r>
              <w:rPr>
                <w:b/>
                <w:bCs/>
                <w:szCs w:val="22"/>
                <w:lang w:val="bg-BG"/>
              </w:rPr>
              <w:t xml:space="preserve"> </w:t>
            </w:r>
            <w:r>
              <w:rPr>
                <w:b/>
                <w:szCs w:val="22"/>
                <w:lang w:val="bg-BG"/>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Доза: 60 mg/kg/ден</w:t>
            </w:r>
            <w:r>
              <w:rPr>
                <w:b/>
                <w:szCs w:val="22"/>
                <w:lang w:val="bg-BG"/>
              </w:rPr>
              <w:fldChar w:fldCharType="begin"/>
            </w:r>
            <w:r>
              <w:rPr>
                <w:b/>
                <w:szCs w:val="22"/>
                <w:lang w:val="bg-BG"/>
              </w:rPr>
              <w:instrText xml:space="preserve"> DOCVARIABLE vault_nd_d2b5bee7-a0f6-40d5-847c-d5cb2ae858e6 \* MERGEFORMAT </w:instrText>
            </w:r>
            <w:r>
              <w:rPr>
                <w:b/>
                <w:szCs w:val="22"/>
                <w:lang w:val="bg-BG"/>
              </w:rPr>
              <w:fldChar w:fldCharType="separate"/>
            </w:r>
            <w:r>
              <w:rPr>
                <w:b/>
                <w:bCs/>
                <w:szCs w:val="22"/>
                <w:lang w:val="bg-BG"/>
              </w:rPr>
              <w:t xml:space="preserve"> </w:t>
            </w:r>
            <w:r>
              <w:rPr>
                <w:b/>
                <w:szCs w:val="22"/>
                <w:lang w:val="bg-BG"/>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color w:val="000000"/>
                <w:szCs w:val="22"/>
                <w:lang w:val="bg-BG" w:eastAsia="en-GB"/>
              </w:rPr>
              <w:t>Възраст: 2 и повече години</w:t>
            </w:r>
            <w:r>
              <w:rPr>
                <w:b/>
                <w:bCs/>
                <w:color w:val="000000"/>
                <w:szCs w:val="22"/>
                <w:lang w:val="bg-BG" w:eastAsia="en-GB"/>
              </w:rPr>
              <w:fldChar w:fldCharType="begin"/>
            </w:r>
            <w:r>
              <w:rPr>
                <w:b/>
                <w:bCs/>
                <w:color w:val="000000"/>
                <w:szCs w:val="22"/>
                <w:lang w:val="bg-BG" w:eastAsia="en-GB"/>
              </w:rPr>
              <w:instrText xml:space="preserve"> DOCVARIABLE vault_nd_e9e6dc18-f43b-4587-94fc-107002051f5c \* MERGEFORMAT </w:instrText>
            </w:r>
            <w:r>
              <w:rPr>
                <w:b/>
                <w:bCs/>
                <w:color w:val="000000"/>
                <w:szCs w:val="22"/>
                <w:lang w:val="bg-BG" w:eastAsia="en-GB"/>
              </w:rPr>
              <w:fldChar w:fldCharType="separate"/>
            </w:r>
            <w:r>
              <w:rPr>
                <w:b/>
                <w:bCs/>
                <w:color w:val="000000"/>
                <w:szCs w:val="22"/>
                <w:lang w:val="bg-BG" w:eastAsia="en-GB"/>
              </w:rPr>
              <w:t xml:space="preserve"> </w:t>
            </w:r>
            <w:r>
              <w:rPr>
                <w:b/>
                <w:bCs/>
                <w:color w:val="000000"/>
                <w:szCs w:val="22"/>
                <w:lang w:val="bg-BG"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bg-BG"/>
              </w:rPr>
            </w:pPr>
          </w:p>
        </w:tc>
        <w:tc>
          <w:tcPr>
            <w:tcW w:w="3473"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
                <w:szCs w:val="22"/>
                <w:lang w:val="bg-BG"/>
              </w:rPr>
            </w:pPr>
            <w:r>
              <w:rPr>
                <w:b/>
                <w:bCs/>
                <w:szCs w:val="22"/>
                <w:lang w:val="bg-BG"/>
              </w:rPr>
              <w:t>Брой сашета от 250 mg</w:t>
            </w:r>
            <w:r>
              <w:rPr>
                <w:b/>
                <w:szCs w:val="22"/>
                <w:lang w:val="bg-BG"/>
              </w:rPr>
              <w:fldChar w:fldCharType="begin"/>
            </w:r>
            <w:r>
              <w:rPr>
                <w:b/>
                <w:szCs w:val="22"/>
                <w:lang w:val="bg-BG"/>
              </w:rPr>
              <w:instrText xml:space="preserve"> DOCVARIABLE vault_nd_0c67c22a-ffbb-49d2-a2e0-54f74855b37e \* MERGEFORMAT </w:instrText>
            </w:r>
            <w:r>
              <w:rPr>
                <w:b/>
                <w:szCs w:val="22"/>
                <w:lang w:val="bg-BG"/>
              </w:rPr>
              <w:fldChar w:fldCharType="separate"/>
            </w:r>
            <w:r>
              <w:rPr>
                <w:b/>
                <w:bCs/>
                <w:szCs w:val="22"/>
                <w:lang w:val="bg-BG"/>
              </w:rPr>
              <w:t xml:space="preserve"> </w:t>
            </w:r>
            <w:r>
              <w:rPr>
                <w:b/>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bg-BG"/>
              </w:rPr>
            </w:pPr>
            <w:r>
              <w:rPr>
                <w:b/>
                <w:bCs/>
                <w:szCs w:val="22"/>
                <w:lang w:val="bg-BG"/>
              </w:rPr>
              <w:t>Обем за прилагане (ml)</w:t>
            </w:r>
            <w:r>
              <w:rPr>
                <w:b/>
                <w:szCs w:val="22"/>
                <w:lang w:val="bg-BG"/>
              </w:rPr>
              <w:fldChar w:fldCharType="begin"/>
            </w:r>
            <w:r>
              <w:rPr>
                <w:b/>
                <w:szCs w:val="22"/>
                <w:lang w:val="bg-BG"/>
              </w:rPr>
              <w:instrText xml:space="preserve"> DOCVARIABLE vault_nd_83278876-2c14-4e27-8fb7-53d61298eb75 \* MERGEFORMAT </w:instrText>
            </w:r>
            <w:r>
              <w:rPr>
                <w:b/>
                <w:szCs w:val="22"/>
                <w:lang w:val="bg-BG"/>
              </w:rPr>
              <w:fldChar w:fldCharType="separate"/>
            </w:r>
            <w:r>
              <w:rPr>
                <w:b/>
                <w:bCs/>
                <w:szCs w:val="22"/>
                <w:lang w:val="bg-BG"/>
              </w:rPr>
              <w:t xml:space="preserve"> </w:t>
            </w:r>
            <w:r>
              <w:rPr>
                <w:b/>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5</w:t>
            </w:r>
            <w:r>
              <w:rPr>
                <w:bCs/>
                <w:szCs w:val="22"/>
                <w:lang w:val="bg-BG"/>
              </w:rPr>
              <w:fldChar w:fldCharType="begin"/>
            </w:r>
            <w:r>
              <w:rPr>
                <w:bCs/>
                <w:szCs w:val="22"/>
                <w:lang w:val="bg-BG"/>
              </w:rPr>
              <w:instrText xml:space="preserve"> DOCVARIABLE VAULT_ND_226bf39f-09ce-4bb0-993f-89bf86352a5a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VAULT_ND_62701bd9-c8b9-4b35-a71e-074393a25618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12</w:t>
            </w:r>
            <w:r>
              <w:rPr>
                <w:color w:val="000000"/>
                <w:szCs w:val="22"/>
                <w:lang w:val="bg-BG"/>
              </w:rPr>
              <w:fldChar w:fldCharType="begin"/>
            </w:r>
            <w:r>
              <w:rPr>
                <w:color w:val="000000"/>
                <w:szCs w:val="22"/>
                <w:lang w:val="bg-BG"/>
              </w:rPr>
              <w:instrText xml:space="preserve"> DOCVARIABLE VAULT_ND_0e8e43ac-0df9-43ac-8f69-d6e1e8fc5e3b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6</w:t>
            </w:r>
            <w:r>
              <w:rPr>
                <w:bCs/>
                <w:szCs w:val="22"/>
                <w:lang w:val="bg-BG"/>
              </w:rPr>
              <w:fldChar w:fldCharType="begin"/>
            </w:r>
            <w:r>
              <w:rPr>
                <w:bCs/>
                <w:szCs w:val="22"/>
                <w:lang w:val="bg-BG"/>
              </w:rPr>
              <w:instrText xml:space="preserve"> DOCVARIABLE VAULT_ND_7bdcf5b0-3206-4e13-9587-3ea71df1a55c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VAULT_ND_3862d594-6ecd-41ae-9f4a-8a738955ba02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14,4</w:t>
            </w:r>
            <w:r>
              <w:rPr>
                <w:color w:val="000000"/>
                <w:szCs w:val="22"/>
                <w:lang w:val="bg-BG"/>
              </w:rPr>
              <w:fldChar w:fldCharType="begin"/>
            </w:r>
            <w:r>
              <w:rPr>
                <w:color w:val="000000"/>
                <w:szCs w:val="22"/>
                <w:lang w:val="bg-BG"/>
              </w:rPr>
              <w:instrText xml:space="preserve"> DOCVARIABLE VAULT_ND_51a6b017-d75e-4b82-a299-dcd393d6ef8c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7</w:t>
            </w:r>
            <w:r>
              <w:rPr>
                <w:bCs/>
                <w:szCs w:val="22"/>
                <w:lang w:val="bg-BG"/>
              </w:rPr>
              <w:fldChar w:fldCharType="begin"/>
            </w:r>
            <w:r>
              <w:rPr>
                <w:bCs/>
                <w:szCs w:val="22"/>
                <w:lang w:val="bg-BG"/>
              </w:rPr>
              <w:instrText xml:space="preserve"> DOCVARIABLE VAULT_ND_5f5494e8-0387-4525-b747-f5882f8e67d0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VAULT_ND_9d3408e8-3203-410f-b3e7-b16b0913807d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16,8</w:t>
            </w:r>
            <w:r>
              <w:rPr>
                <w:color w:val="000000"/>
                <w:szCs w:val="22"/>
                <w:lang w:val="bg-BG"/>
              </w:rPr>
              <w:fldChar w:fldCharType="begin"/>
            </w:r>
            <w:r>
              <w:rPr>
                <w:color w:val="000000"/>
                <w:szCs w:val="22"/>
                <w:lang w:val="bg-BG"/>
              </w:rPr>
              <w:instrText xml:space="preserve"> DOCVARIABLE VAULT_ND_a87f080e-73ad-42ec-ad8b-0eca0a519b36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8</w:t>
            </w:r>
            <w:r>
              <w:rPr>
                <w:bCs/>
                <w:szCs w:val="22"/>
                <w:lang w:val="bg-BG"/>
              </w:rPr>
              <w:fldChar w:fldCharType="begin"/>
            </w:r>
            <w:r>
              <w:rPr>
                <w:bCs/>
                <w:szCs w:val="22"/>
                <w:lang w:val="bg-BG"/>
              </w:rPr>
              <w:instrText xml:space="preserve"> DOCVARIABLE VAULT_ND_690a4e28-f34c-4259-b6ef-3d3a4f0e5ca2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color w:val="000000"/>
                <w:szCs w:val="22"/>
                <w:lang w:val="bg-BG"/>
              </w:rPr>
              <w:t>2</w:t>
            </w:r>
            <w:r>
              <w:rPr>
                <w:color w:val="000000"/>
                <w:szCs w:val="22"/>
                <w:lang w:val="bg-BG"/>
              </w:rPr>
              <w:fldChar w:fldCharType="begin"/>
            </w:r>
            <w:r>
              <w:rPr>
                <w:color w:val="000000"/>
                <w:szCs w:val="22"/>
                <w:lang w:val="bg-BG"/>
              </w:rPr>
              <w:instrText xml:space="preserve"> DOCVARIABLE VAULT_ND_f41e43e0-0d23-49f6-af03-eab24285577d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19,2</w:t>
            </w:r>
            <w:r>
              <w:rPr>
                <w:color w:val="000000"/>
                <w:szCs w:val="22"/>
                <w:lang w:val="bg-BG"/>
              </w:rPr>
              <w:fldChar w:fldCharType="begin"/>
            </w:r>
            <w:r>
              <w:rPr>
                <w:color w:val="000000"/>
                <w:szCs w:val="22"/>
                <w:lang w:val="bg-BG"/>
              </w:rPr>
              <w:instrText xml:space="preserve"> DOCVARIABLE VAULT_ND_82fb07bb-b3c1-45a2-8231-dca1ca263a3a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9</w:t>
            </w:r>
            <w:r>
              <w:rPr>
                <w:bCs/>
                <w:szCs w:val="22"/>
                <w:lang w:val="bg-BG"/>
              </w:rPr>
              <w:fldChar w:fldCharType="begin"/>
            </w:r>
            <w:r>
              <w:rPr>
                <w:bCs/>
                <w:szCs w:val="22"/>
                <w:lang w:val="bg-BG"/>
              </w:rPr>
              <w:instrText xml:space="preserve"> DOCVARIABLE VAULT_ND_0e39a4c5-2171-4150-b5e6-5f293f5bfcc2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VAULT_ND_4f116e62-ded5-4227-a512-e86245659ead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21,6</w:t>
            </w:r>
            <w:r>
              <w:rPr>
                <w:color w:val="000000"/>
                <w:szCs w:val="22"/>
                <w:lang w:val="bg-BG"/>
              </w:rPr>
              <w:fldChar w:fldCharType="begin"/>
            </w:r>
            <w:r>
              <w:rPr>
                <w:color w:val="000000"/>
                <w:szCs w:val="22"/>
                <w:lang w:val="bg-BG"/>
              </w:rPr>
              <w:instrText xml:space="preserve"> DOCVARIABLE VAULT_ND_225b410c-b317-4441-b0a9-9e05d599a2b2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10</w:t>
            </w:r>
            <w:r>
              <w:rPr>
                <w:bCs/>
                <w:szCs w:val="22"/>
                <w:lang w:val="bg-BG"/>
              </w:rPr>
              <w:fldChar w:fldCharType="begin"/>
            </w:r>
            <w:r>
              <w:rPr>
                <w:bCs/>
                <w:szCs w:val="22"/>
                <w:lang w:val="bg-BG"/>
              </w:rPr>
              <w:instrText xml:space="preserve"> DOCVARIABLE VAULT_ND_1b4ab81b-380f-480b-ad67-50fdb4cfc03c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VAULT_ND_8bed019b-99c4-4a65-abda-0ad8f923b967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color w:val="000000"/>
                <w:szCs w:val="22"/>
                <w:lang w:val="bg-BG"/>
              </w:rPr>
              <w:t>24</w:t>
            </w:r>
            <w:r>
              <w:rPr>
                <w:color w:val="000000"/>
                <w:szCs w:val="22"/>
                <w:lang w:val="bg-BG"/>
              </w:rPr>
              <w:fldChar w:fldCharType="begin"/>
            </w:r>
            <w:r>
              <w:rPr>
                <w:color w:val="000000"/>
                <w:szCs w:val="22"/>
                <w:lang w:val="bg-BG"/>
              </w:rPr>
              <w:instrText xml:space="preserve"> DOCVARIABLE VAULT_ND_d2582041-c057-4605-b1c4-3ffc41f00ae1 \* MERGEFORMAT </w:instrText>
            </w:r>
            <w:r>
              <w:rPr>
                <w:color w:val="000000"/>
                <w:szCs w:val="22"/>
                <w:lang w:val="bg-BG"/>
              </w:rPr>
              <w:fldChar w:fldCharType="separate"/>
            </w:r>
            <w:r>
              <w:rPr>
                <w:color w:val="000000"/>
                <w:szCs w:val="22"/>
                <w:lang w:val="bg-BG"/>
              </w:rPr>
              <w:t xml:space="preserve"> </w:t>
            </w:r>
            <w:r>
              <w:rPr>
                <w:color w:val="000000"/>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11</w:t>
            </w:r>
            <w:r>
              <w:rPr>
                <w:bCs/>
                <w:szCs w:val="22"/>
                <w:lang w:val="bg-BG"/>
              </w:rPr>
              <w:fldChar w:fldCharType="begin"/>
            </w:r>
            <w:r>
              <w:rPr>
                <w:bCs/>
                <w:szCs w:val="22"/>
                <w:lang w:val="bg-BG"/>
              </w:rPr>
              <w:instrText xml:space="preserve"> DOCVARIABLE VAULT_ND_7b8ac063-8558-4b53-a0ee-1e66b9501a9a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VAULT_ND_1f3b2838-f02f-4a56-8273-1d273aa7a65e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bCs/>
                <w:szCs w:val="22"/>
                <w:lang w:val="bg-BG"/>
              </w:rPr>
              <w:t>26,4</w:t>
            </w:r>
            <w:r>
              <w:rPr>
                <w:bCs/>
                <w:szCs w:val="22"/>
                <w:lang w:val="bg-BG"/>
              </w:rPr>
              <w:fldChar w:fldCharType="begin"/>
            </w:r>
            <w:r>
              <w:rPr>
                <w:bCs/>
                <w:szCs w:val="22"/>
                <w:lang w:val="bg-BG"/>
              </w:rPr>
              <w:instrText xml:space="preserve"> DOCVARIABLE VAULT_ND_2f8babaa-6071-4808-a61c-ebf4620cdb70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12</w:t>
            </w:r>
            <w:r>
              <w:rPr>
                <w:bCs/>
                <w:szCs w:val="22"/>
                <w:lang w:val="bg-BG"/>
              </w:rPr>
              <w:fldChar w:fldCharType="begin"/>
            </w:r>
            <w:r>
              <w:rPr>
                <w:bCs/>
                <w:szCs w:val="22"/>
                <w:lang w:val="bg-BG"/>
              </w:rPr>
              <w:instrText xml:space="preserve"> DOCVARIABLE VAULT_ND_ab495301-1086-4bb3-8b5a-aa6063a81a95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3</w:t>
            </w:r>
            <w:r>
              <w:rPr>
                <w:bCs/>
                <w:szCs w:val="22"/>
                <w:lang w:val="bg-BG"/>
              </w:rPr>
              <w:fldChar w:fldCharType="begin"/>
            </w:r>
            <w:r>
              <w:rPr>
                <w:bCs/>
                <w:szCs w:val="22"/>
                <w:lang w:val="bg-BG"/>
              </w:rPr>
              <w:instrText xml:space="preserve"> DOCVARIABLE VAULT_ND_7c9028f1-25c5-4b46-a632-2d2c77249e25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bCs/>
                <w:szCs w:val="22"/>
                <w:lang w:val="bg-BG"/>
              </w:rPr>
              <w:t>28,8</w:t>
            </w:r>
            <w:r>
              <w:rPr>
                <w:bCs/>
                <w:szCs w:val="22"/>
                <w:lang w:val="bg-BG"/>
              </w:rPr>
              <w:fldChar w:fldCharType="begin"/>
            </w:r>
            <w:r>
              <w:rPr>
                <w:bCs/>
                <w:szCs w:val="22"/>
                <w:lang w:val="bg-BG"/>
              </w:rPr>
              <w:instrText xml:space="preserve"> DOCVARIABLE VAULT_ND_566a6880-e8ac-409c-8699-44462865b963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13</w:t>
            </w:r>
            <w:r>
              <w:rPr>
                <w:bCs/>
                <w:szCs w:val="22"/>
                <w:lang w:val="bg-BG"/>
              </w:rPr>
              <w:fldChar w:fldCharType="begin"/>
            </w:r>
            <w:r>
              <w:rPr>
                <w:bCs/>
                <w:szCs w:val="22"/>
                <w:lang w:val="bg-BG"/>
              </w:rPr>
              <w:instrText xml:space="preserve"> DOCVARIABLE VAULT_ND_56dfb874-4382-476e-924f-e05f6efe70bc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VAULT_ND_5f415a51-e686-4bbf-beaf-63d7a67b7671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bCs/>
                <w:szCs w:val="22"/>
                <w:lang w:val="bg-BG"/>
              </w:rPr>
              <w:t>31,2</w:t>
            </w:r>
            <w:r>
              <w:rPr>
                <w:bCs/>
                <w:szCs w:val="22"/>
                <w:lang w:val="bg-BG"/>
              </w:rPr>
              <w:fldChar w:fldCharType="begin"/>
            </w:r>
            <w:r>
              <w:rPr>
                <w:bCs/>
                <w:szCs w:val="22"/>
                <w:lang w:val="bg-BG"/>
              </w:rPr>
              <w:instrText xml:space="preserve"> DOCVARIABLE VAULT_ND_ee3202c9-3477-44e0-88ed-fada321e2855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14</w:t>
            </w:r>
            <w:r>
              <w:rPr>
                <w:bCs/>
                <w:szCs w:val="22"/>
                <w:lang w:val="bg-BG"/>
              </w:rPr>
              <w:fldChar w:fldCharType="begin"/>
            </w:r>
            <w:r>
              <w:rPr>
                <w:bCs/>
                <w:szCs w:val="22"/>
                <w:lang w:val="bg-BG"/>
              </w:rPr>
              <w:instrText xml:space="preserve"> DOCVARIABLE VAULT_ND_3056bcb2-f56b-4257-8ea5-a2e622dc122f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VAULT_ND_fcd30a6f-2f47-4a45-a1a2-e89f5f4fe27d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bCs/>
                <w:szCs w:val="22"/>
                <w:lang w:val="bg-BG"/>
              </w:rPr>
              <w:t>33,6</w:t>
            </w:r>
            <w:r>
              <w:rPr>
                <w:bCs/>
                <w:szCs w:val="22"/>
                <w:lang w:val="bg-BG"/>
              </w:rPr>
              <w:fldChar w:fldCharType="begin"/>
            </w:r>
            <w:r>
              <w:rPr>
                <w:bCs/>
                <w:szCs w:val="22"/>
                <w:lang w:val="bg-BG"/>
              </w:rPr>
              <w:instrText xml:space="preserve"> DOCVARIABLE VAULT_ND_4affc747-7850-4fc1-addf-78d95e4ec75f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bg-BG"/>
              </w:rPr>
            </w:pPr>
            <w:r>
              <w:rPr>
                <w:bCs/>
                <w:szCs w:val="22"/>
                <w:lang w:val="bg-BG"/>
              </w:rPr>
              <w:t>15</w:t>
            </w:r>
            <w:r>
              <w:rPr>
                <w:bCs/>
                <w:szCs w:val="22"/>
                <w:lang w:val="bg-BG"/>
              </w:rPr>
              <w:fldChar w:fldCharType="begin"/>
            </w:r>
            <w:r>
              <w:rPr>
                <w:bCs/>
                <w:szCs w:val="22"/>
                <w:lang w:val="bg-BG"/>
              </w:rPr>
              <w:instrText xml:space="preserve"> DOCVARIABLE VAULT_ND_3eb6138e-0f92-4b97-ba93-ab10bfc3938d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VAULT_ND_31457c50-c374-4921-ae8c-a39302e1eaf2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bg-BG"/>
              </w:rPr>
            </w:pPr>
            <w:r>
              <w:rPr>
                <w:bCs/>
                <w:szCs w:val="22"/>
                <w:lang w:val="bg-BG"/>
              </w:rPr>
              <w:t>36</w:t>
            </w:r>
            <w:r>
              <w:rPr>
                <w:bCs/>
                <w:szCs w:val="22"/>
                <w:lang w:val="bg-BG"/>
              </w:rPr>
              <w:fldChar w:fldCharType="begin"/>
            </w:r>
            <w:r>
              <w:rPr>
                <w:bCs/>
                <w:szCs w:val="22"/>
                <w:lang w:val="bg-BG"/>
              </w:rPr>
              <w:instrText xml:space="preserve"> DOCVARIABLE VAULT_ND_dd05c27d-4afd-4e75-a3e4-abcf53d003c6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bg-BG"/>
              </w:rPr>
            </w:pPr>
            <w:r>
              <w:rPr>
                <w:bCs/>
                <w:szCs w:val="22"/>
                <w:lang w:val="bg-BG"/>
              </w:rPr>
              <w:t>16</w:t>
            </w:r>
            <w:r>
              <w:rPr>
                <w:bCs/>
                <w:szCs w:val="22"/>
                <w:lang w:val="bg-BG"/>
              </w:rPr>
              <w:fldChar w:fldCharType="begin"/>
            </w:r>
            <w:r>
              <w:rPr>
                <w:bCs/>
                <w:szCs w:val="22"/>
                <w:lang w:val="bg-BG"/>
              </w:rPr>
              <w:instrText xml:space="preserve"> DOCVARIABLE VAULT_ND_4232a497-33fa-4b93-bc0f-e8d6de3e2600 \* MERGEFORMAT </w:instrText>
            </w:r>
            <w:r>
              <w:rPr>
                <w:bCs/>
                <w:szCs w:val="22"/>
                <w:lang w:val="bg-BG"/>
              </w:rPr>
              <w:fldChar w:fldCharType="separate"/>
            </w:r>
            <w:r>
              <w:rPr>
                <w:bCs/>
                <w:szCs w:val="22"/>
                <w:lang w:val="bg-BG"/>
              </w:rPr>
              <w:t xml:space="preserve"> </w:t>
            </w:r>
            <w:r>
              <w:rPr>
                <w:bCs/>
                <w:szCs w:val="22"/>
                <w:lang w:val="bg-BG"/>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4*</w:t>
            </w:r>
            <w:r>
              <w:rPr>
                <w:bCs/>
                <w:szCs w:val="22"/>
                <w:lang w:val="bg-BG"/>
              </w:rPr>
              <w:fldChar w:fldCharType="begin"/>
            </w:r>
            <w:r>
              <w:rPr>
                <w:bCs/>
                <w:szCs w:val="22"/>
                <w:lang w:val="bg-BG"/>
              </w:rPr>
              <w:instrText xml:space="preserve"> DOCVARIABLE VAULT_ND_54d060dc-838f-4a37-8b24-756f980d6961 \* MERGEFORMAT </w:instrText>
            </w:r>
            <w:r>
              <w:rPr>
                <w:bCs/>
                <w:szCs w:val="22"/>
                <w:lang w:val="bg-BG"/>
              </w:rPr>
              <w:fldChar w:fldCharType="separate"/>
            </w:r>
            <w:r>
              <w:rPr>
                <w:bCs/>
                <w:szCs w:val="22"/>
                <w:lang w:val="bg-BG"/>
              </w:rPr>
              <w:t xml:space="preserve"> </w:t>
            </w:r>
            <w:r>
              <w:rPr>
                <w:bCs/>
                <w:szCs w:val="22"/>
                <w:lang w:val="bg-BG"/>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bg-BG"/>
              </w:rPr>
            </w:pPr>
            <w:r>
              <w:rPr>
                <w:bCs/>
                <w:szCs w:val="22"/>
                <w:lang w:val="bg-BG"/>
              </w:rPr>
              <w:t>38,4</w:t>
            </w:r>
            <w:r>
              <w:rPr>
                <w:bCs/>
                <w:szCs w:val="22"/>
                <w:lang w:val="bg-BG"/>
              </w:rPr>
              <w:fldChar w:fldCharType="begin"/>
            </w:r>
            <w:r>
              <w:rPr>
                <w:bCs/>
                <w:szCs w:val="22"/>
                <w:lang w:val="bg-BG"/>
              </w:rPr>
              <w:instrText xml:space="preserve"> DOCVARIABLE VAULT_ND_9c7fb44c-4dbe-4564-9ed5-4fcb1238438c \* MERGEFORMAT </w:instrText>
            </w:r>
            <w:r>
              <w:rPr>
                <w:bCs/>
                <w:szCs w:val="22"/>
                <w:lang w:val="bg-BG"/>
              </w:rPr>
              <w:fldChar w:fldCharType="separate"/>
            </w:r>
            <w:r>
              <w:rPr>
                <w:bCs/>
                <w:szCs w:val="22"/>
                <w:lang w:val="bg-BG"/>
              </w:rPr>
              <w:t xml:space="preserve"> </w:t>
            </w:r>
            <w:r>
              <w:rPr>
                <w:bCs/>
                <w:szCs w:val="22"/>
                <w:lang w:val="bg-BG"/>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szCs w:val="22"/>
                <w:lang w:val="bg-BG"/>
              </w:rPr>
            </w:pPr>
          </w:p>
        </w:tc>
      </w:tr>
    </w:tbl>
    <w:p>
      <w:pPr>
        <w:tabs>
          <w:tab w:val="clear" w:pos="567"/>
          <w:tab w:val="left" w:pos="720"/>
        </w:tabs>
        <w:spacing w:line="240" w:lineRule="auto"/>
        <w:ind w:right="-2"/>
        <w:rPr>
          <w:szCs w:val="22"/>
          <w:lang w:val="bg-BG"/>
        </w:rPr>
      </w:pPr>
      <w:r>
        <w:rPr>
          <w:szCs w:val="22"/>
          <w:lang w:val="bg-BG"/>
        </w:rPr>
        <w:t>* Вместо четири сашета от 250 mg може да се разбърка едно цяло саше от 1 000 mg с 36 ml вода или ябълков сок. Тази смес трябва да се приложи със спринцовка в обема, посочен в Таблица 3.</w:t>
      </w:r>
    </w:p>
    <w:p>
      <w:pPr>
        <w:spacing w:line="240" w:lineRule="auto"/>
        <w:ind w:right="-2"/>
        <w:rPr>
          <w:b/>
          <w:bCs/>
          <w:szCs w:val="22"/>
          <w:lang w:val="bg-BG"/>
        </w:rPr>
      </w:pPr>
    </w:p>
    <w:p>
      <w:pPr>
        <w:keepNext/>
        <w:spacing w:line="240" w:lineRule="auto"/>
        <w:rPr>
          <w:b/>
          <w:szCs w:val="22"/>
          <w:lang w:val="bg-BG"/>
        </w:rPr>
      </w:pPr>
      <w:r>
        <w:rPr>
          <w:b/>
          <w:bCs/>
          <w:szCs w:val="22"/>
          <w:lang w:val="bg-BG"/>
        </w:rPr>
        <w:t>4.</w:t>
      </w:r>
      <w:r>
        <w:rPr>
          <w:b/>
          <w:bCs/>
          <w:szCs w:val="22"/>
          <w:lang w:val="bg-BG"/>
        </w:rPr>
        <w:tab/>
        <w:t>За пациенти на 2 или повече години и с тегло над 16 kg (вижте Таблица 4)</w:t>
      </w:r>
      <w:r>
        <w:rPr>
          <w:b/>
          <w:szCs w:val="22"/>
          <w:lang w:val="bg-BG"/>
        </w:rPr>
        <w:fldChar w:fldCharType="begin"/>
      </w:r>
      <w:r>
        <w:rPr>
          <w:b/>
          <w:szCs w:val="22"/>
          <w:lang w:val="bg-BG"/>
        </w:rPr>
        <w:instrText xml:space="preserve"> DOCVARIABLE vault_nd_bbf83c7f-6f3c-4d7c-ad28-7bbcdcd76448 \* MERGEFORMAT </w:instrText>
      </w:r>
      <w:r>
        <w:rPr>
          <w:b/>
          <w:szCs w:val="22"/>
          <w:lang w:val="bg-BG"/>
        </w:rPr>
        <w:fldChar w:fldCharType="separate"/>
      </w:r>
      <w:r>
        <w:rPr>
          <w:b/>
          <w:bCs/>
          <w:szCs w:val="22"/>
          <w:lang w:val="bg-BG"/>
        </w:rPr>
        <w:t xml:space="preserve"> </w:t>
      </w:r>
      <w:r>
        <w:rPr>
          <w:b/>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Приемайте това лекарство, точно както Ви е казал Вашият лекар според предписаната Ви доза.</w:t>
      </w:r>
    </w:p>
    <w:p>
      <w:pPr>
        <w:pStyle w:val="ListParagraph"/>
        <w:numPr>
          <w:ilvl w:val="0"/>
          <w:numId w:val="31"/>
        </w:numPr>
        <w:tabs>
          <w:tab w:val="clear" w:pos="567"/>
        </w:tabs>
        <w:spacing w:line="240" w:lineRule="auto"/>
        <w:ind w:left="562" w:hanging="562"/>
        <w:rPr>
          <w:bCs/>
          <w:szCs w:val="22"/>
          <w:lang w:val="bg-BG"/>
        </w:rPr>
      </w:pPr>
      <w:r>
        <w:rPr>
          <w:bCs/>
          <w:szCs w:val="22"/>
          <w:lang w:val="bg-BG"/>
        </w:rPr>
        <w:t>Преди да отворите сашето(ата) Sephience перорален прах, разклатете или потупайте върху твърда повърхност, за да се уверите, че прахът е на дъното.</w:t>
      </w:r>
      <w:r>
        <w:rPr>
          <w:bCs/>
          <w:szCs w:val="22"/>
          <w:lang w:val="bg-BG"/>
        </w:rPr>
        <w:fldChar w:fldCharType="begin"/>
      </w:r>
      <w:r>
        <w:rPr>
          <w:bCs/>
          <w:szCs w:val="22"/>
          <w:lang w:val="bg-BG"/>
        </w:rPr>
        <w:instrText xml:space="preserve"> DOCVARIABLE vault_nd_6d89d7cf-169b-491d-9213-bb9b287a6227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Отворете сашето(ата) Sephience перорален прах, като внимателно откъснете или отрежете горната му част.</w:t>
      </w:r>
      <w:r>
        <w:rPr>
          <w:bCs/>
          <w:szCs w:val="22"/>
          <w:lang w:val="bg-BG"/>
        </w:rPr>
        <w:fldChar w:fldCharType="begin"/>
      </w:r>
      <w:r>
        <w:rPr>
          <w:bCs/>
          <w:szCs w:val="22"/>
          <w:lang w:val="bg-BG"/>
        </w:rPr>
        <w:instrText xml:space="preserve"> DOCVARIABLE vault_nd_54bf9d43-4a06-49e4-8ccf-029fe12c45bc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Смесете всяко</w:t>
      </w:r>
      <w:r>
        <w:rPr>
          <w:b/>
          <w:bCs/>
          <w:szCs w:val="22"/>
          <w:lang w:val="bg-BG"/>
        </w:rPr>
        <w:t xml:space="preserve"> </w:t>
      </w:r>
      <w:r>
        <w:rPr>
          <w:szCs w:val="22"/>
          <w:lang w:val="bg-BG"/>
        </w:rPr>
        <w:t>саше (вижте Таблица 4) с вода или ябълков сок (9 ml за всяко саше от 250 mg; 20 ml за всяко саше от 1 000 mg) или 2 супени лъжици ябълково пюре или конфитюр.</w:t>
      </w:r>
      <w:r>
        <w:rPr>
          <w:bCs/>
          <w:szCs w:val="22"/>
          <w:lang w:val="bg-BG"/>
        </w:rPr>
        <w:fldChar w:fldCharType="begin"/>
      </w:r>
      <w:r>
        <w:rPr>
          <w:bCs/>
          <w:szCs w:val="22"/>
          <w:lang w:val="bg-BG"/>
        </w:rPr>
        <w:instrText xml:space="preserve"> DOCVARIABLE vault_nd_c83f4f26-e888-49a9-bf44-3f1e4e14ea82 \* MERGEFORMAT </w:instrText>
      </w:r>
      <w:r>
        <w:rPr>
          <w:bCs/>
          <w:szCs w:val="22"/>
          <w:lang w:val="bg-BG"/>
        </w:rPr>
        <w:fldChar w:fldCharType="separate"/>
      </w:r>
      <w:r>
        <w:rPr>
          <w:szCs w:val="22"/>
          <w:lang w:val="bg-BG"/>
        </w:rPr>
        <w:t xml:space="preserve"> </w:t>
      </w:r>
      <w:r>
        <w:rPr>
          <w:bCs/>
          <w:szCs w:val="22"/>
          <w:lang w:val="bg-BG"/>
        </w:rPr>
        <w:fldChar w:fldCharType="end"/>
      </w:r>
      <w:r>
        <w:rPr>
          <w:bCs/>
          <w:szCs w:val="22"/>
          <w:lang w:val="bg-BG"/>
        </w:rPr>
        <w:t xml:space="preserve"> Когато се препоръчва прием на повече от едно саше, сашетата могат да се разбъркат със съответното количество вода или ябълков сок (напр. две сашета от 250 mg, смесени с 9 ml вода или ябълков сок и едно саше от 1 000 mg, смесено с 20 ml вода или ябълков сок).</w:t>
      </w:r>
    </w:p>
    <w:p>
      <w:pPr>
        <w:pStyle w:val="ListParagraph"/>
        <w:numPr>
          <w:ilvl w:val="0"/>
          <w:numId w:val="31"/>
        </w:numPr>
        <w:tabs>
          <w:tab w:val="clear" w:pos="567"/>
        </w:tabs>
        <w:spacing w:line="240" w:lineRule="auto"/>
        <w:ind w:left="562" w:hanging="562"/>
        <w:rPr>
          <w:bCs/>
          <w:szCs w:val="22"/>
          <w:lang w:val="bg-BG"/>
        </w:rPr>
      </w:pPr>
      <w:r>
        <w:rPr>
          <w:bCs/>
          <w:szCs w:val="22"/>
          <w:lang w:val="bg-BG"/>
        </w:rPr>
        <w:t>Ако използвате вода или ябълков сок, разбъркайте добре за най-малко 30 секунди или повече, докато сместа няма бучки.</w:t>
      </w:r>
      <w:r>
        <w:rPr>
          <w:bCs/>
          <w:szCs w:val="22"/>
          <w:lang w:val="bg-BG"/>
        </w:rPr>
        <w:fldChar w:fldCharType="begin"/>
      </w:r>
      <w:r>
        <w:rPr>
          <w:bCs/>
          <w:szCs w:val="22"/>
          <w:lang w:val="bg-BG"/>
        </w:rPr>
        <w:instrText xml:space="preserve"> DOCVARIABLE vault_nd_193e1ff5-8bd5-47b3-90b3-f894e053de27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Ако използвате ябълково пюре или конфитюр, разбъркайте добре за най-малко 60 секунди или повече, докато в сместа няма бучки.</w:t>
      </w:r>
      <w:r>
        <w:rPr>
          <w:bCs/>
          <w:szCs w:val="22"/>
          <w:lang w:val="bg-BG"/>
        </w:rPr>
        <w:fldChar w:fldCharType="begin"/>
      </w:r>
      <w:r>
        <w:rPr>
          <w:bCs/>
          <w:szCs w:val="22"/>
          <w:lang w:val="bg-BG"/>
        </w:rPr>
        <w:instrText xml:space="preserve"> DOCVARIABLE vault_nd_1dd21267-62ab-4bd8-bb30-7230e9a31074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След разбъркване дозата трябва да се приложи незабавно; в противен случай, сместа може да се съхранява до 24 часа в хладилник (2°C до 8°C) или до 6 часа, когато се съхранява на стайна температура (под 25°C).</w:t>
      </w:r>
      <w:r>
        <w:rPr>
          <w:bCs/>
          <w:szCs w:val="22"/>
          <w:lang w:val="bg-BG"/>
        </w:rPr>
        <w:fldChar w:fldCharType="begin"/>
      </w:r>
      <w:r>
        <w:rPr>
          <w:bCs/>
          <w:szCs w:val="22"/>
          <w:lang w:val="bg-BG"/>
        </w:rPr>
        <w:instrText xml:space="preserve"> DOCVARIABLE vault_nd_28288a06-90d0-4274-85b8-cf51510013da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Cs/>
          <w:szCs w:val="22"/>
          <w:lang w:val="bg-BG"/>
        </w:rPr>
      </w:pPr>
      <w:r>
        <w:rPr>
          <w:bCs/>
          <w:szCs w:val="22"/>
          <w:lang w:val="bg-BG"/>
        </w:rPr>
        <w:t>Ако не се приема веднага, сместа трябва да се разбърка отново непосредствено преди приложение за най-малко 30 секунди или 60 секунди, както е посочено по-горе.</w:t>
      </w:r>
      <w:r>
        <w:rPr>
          <w:bCs/>
          <w:szCs w:val="22"/>
          <w:lang w:val="bg-BG"/>
        </w:rPr>
        <w:fldChar w:fldCharType="begin"/>
      </w:r>
      <w:r>
        <w:rPr>
          <w:bCs/>
          <w:szCs w:val="22"/>
          <w:lang w:val="bg-BG"/>
        </w:rPr>
        <w:instrText xml:space="preserve"> DOCVARIABLE vault_nd_bccd0fd3-c84e-48fc-822f-131a5fa7eb7f \* MERGEFORMAT </w:instrText>
      </w:r>
      <w:r>
        <w:rPr>
          <w:bCs/>
          <w:szCs w:val="22"/>
          <w:lang w:val="bg-BG"/>
        </w:rPr>
        <w:fldChar w:fldCharType="separate"/>
      </w:r>
      <w:r>
        <w:rPr>
          <w:bCs/>
          <w:szCs w:val="22"/>
          <w:lang w:val="bg-BG"/>
        </w:rPr>
        <w:t xml:space="preserve"> </w:t>
      </w:r>
      <w:r>
        <w:rPr>
          <w:bCs/>
          <w:szCs w:val="22"/>
          <w:lang w:val="bg-BG"/>
        </w:rPr>
        <w:fldChar w:fldCharType="end"/>
      </w:r>
    </w:p>
    <w:p>
      <w:pPr>
        <w:pStyle w:val="ListParagraph"/>
        <w:numPr>
          <w:ilvl w:val="0"/>
          <w:numId w:val="31"/>
        </w:numPr>
        <w:tabs>
          <w:tab w:val="clear" w:pos="567"/>
        </w:tabs>
        <w:spacing w:line="240" w:lineRule="auto"/>
        <w:ind w:left="562" w:hanging="562"/>
        <w:rPr>
          <w:b/>
          <w:szCs w:val="22"/>
          <w:lang w:val="bg-BG"/>
        </w:rPr>
      </w:pPr>
      <w:r>
        <w:rPr>
          <w:bCs/>
          <w:szCs w:val="22"/>
          <w:lang w:val="bg-BG"/>
        </w:rPr>
        <w:t>Изпийте или приложете необходимата доза (вижте Таблица 4) през устата с помощта на стъклена или пластмасова чаша или дайте необходимата доза през сондата за ентерално хранене.</w:t>
      </w:r>
      <w:r>
        <w:rPr>
          <w:szCs w:val="22"/>
          <w:lang w:val="bg-BG"/>
        </w:rPr>
        <w:fldChar w:fldCharType="begin"/>
      </w:r>
      <w:r>
        <w:rPr>
          <w:szCs w:val="22"/>
          <w:lang w:val="bg-BG"/>
        </w:rPr>
        <w:instrText xml:space="preserve"> DOCVARIABLE vault_nd_bfb53d19-ff08-4a17-862a-09989f6d2f74 \* MERGEFORMAT </w:instrText>
      </w:r>
      <w:r>
        <w:rPr>
          <w:szCs w:val="22"/>
          <w:lang w:val="bg-BG"/>
        </w:rPr>
        <w:fldChar w:fldCharType="separate"/>
      </w:r>
      <w:r>
        <w:rPr>
          <w:bCs/>
          <w:szCs w:val="22"/>
          <w:lang w:val="bg-BG"/>
        </w:rPr>
        <w:t xml:space="preserve"> </w:t>
      </w:r>
      <w:r>
        <w:rPr>
          <w:szCs w:val="22"/>
          <w:lang w:val="bg-BG"/>
        </w:rPr>
        <w:fldChar w:fldCharType="end"/>
      </w:r>
    </w:p>
    <w:p>
      <w:pPr>
        <w:pStyle w:val="ListParagraph"/>
        <w:numPr>
          <w:ilvl w:val="0"/>
          <w:numId w:val="31"/>
        </w:numPr>
        <w:tabs>
          <w:tab w:val="clear" w:pos="567"/>
        </w:tabs>
        <w:spacing w:line="240" w:lineRule="auto"/>
        <w:ind w:left="562" w:hanging="562"/>
        <w:rPr>
          <w:b/>
          <w:szCs w:val="22"/>
          <w:lang w:val="bg-BG"/>
        </w:rPr>
      </w:pPr>
      <w:r>
        <w:rPr>
          <w:bCs/>
          <w:szCs w:val="22"/>
          <w:lang w:val="bg-BG"/>
        </w:rPr>
        <w:t>Изплакнете съда с допълнително количество вода или ябълков сок (най-малко 15 ml) и го глътнете, за да сте сигурни, че е приета цялата доза.</w:t>
      </w:r>
      <w:r>
        <w:rPr>
          <w:bCs/>
          <w:szCs w:val="22"/>
          <w:lang w:val="bg-BG"/>
        </w:rPr>
        <w:fldChar w:fldCharType="begin"/>
      </w:r>
      <w:r>
        <w:rPr>
          <w:bCs/>
          <w:szCs w:val="22"/>
          <w:lang w:val="bg-BG"/>
        </w:rPr>
        <w:instrText xml:space="preserve"> DOCVARIABLE vault_nd_a4933a96-a950-4748-8920-285fa793f3cf \* MERGEFORMAT </w:instrText>
      </w:r>
      <w:r>
        <w:rPr>
          <w:bCs/>
          <w:szCs w:val="22"/>
          <w:lang w:val="bg-BG"/>
        </w:rPr>
        <w:fldChar w:fldCharType="separate"/>
      </w:r>
      <w:r>
        <w:rPr>
          <w:bCs/>
          <w:szCs w:val="22"/>
          <w:lang w:val="bg-BG"/>
        </w:rPr>
        <w:t xml:space="preserve"> </w:t>
      </w:r>
      <w:r>
        <w:rPr>
          <w:bCs/>
          <w:szCs w:val="22"/>
          <w:lang w:val="bg-BG"/>
        </w:rPr>
        <w:fldChar w:fldCharType="end"/>
      </w:r>
    </w:p>
    <w:p>
      <w:pPr>
        <w:tabs>
          <w:tab w:val="clear" w:pos="567"/>
          <w:tab w:val="left" w:pos="720"/>
        </w:tabs>
        <w:spacing w:line="240" w:lineRule="auto"/>
        <w:ind w:left="360" w:right="-2"/>
        <w:rPr>
          <w:b/>
          <w:szCs w:val="22"/>
          <w:lang w:val="bg-BG"/>
        </w:rPr>
      </w:pPr>
    </w:p>
    <w:p>
      <w:pPr>
        <w:tabs>
          <w:tab w:val="clear" w:pos="567"/>
          <w:tab w:val="left" w:pos="720"/>
        </w:tabs>
        <w:spacing w:line="240" w:lineRule="auto"/>
        <w:ind w:right="-2"/>
        <w:rPr>
          <w:b/>
          <w:szCs w:val="22"/>
          <w:lang w:val="bg-BG"/>
        </w:rPr>
      </w:pPr>
      <w:r>
        <w:rPr>
          <w:b/>
          <w:bCs/>
          <w:szCs w:val="22"/>
          <w:lang w:val="bg-BG"/>
        </w:rPr>
        <w:t>Таблица 4: Изчисляване на обема, необходим за прилагане на дозата за пациенти на възраст 2 и повече години и с тегло над 16 kg</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2694"/>
        <w:gridCol w:w="3543"/>
      </w:tblGrid>
      <w:tr>
        <w:trPr>
          <w:trHeight w:val="60"/>
          <w:tblHeader/>
        </w:trPr>
        <w:tc>
          <w:tcPr>
            <w:tcW w:w="2827" w:type="dxa"/>
            <w:hideMark/>
          </w:tcPr>
          <w:p>
            <w:pPr>
              <w:tabs>
                <w:tab w:val="clear" w:pos="567"/>
                <w:tab w:val="left" w:pos="720"/>
              </w:tabs>
              <w:spacing w:line="240" w:lineRule="auto"/>
              <w:jc w:val="center"/>
              <w:textAlignment w:val="baseline"/>
              <w:rPr>
                <w:szCs w:val="22"/>
                <w:lang w:val="bg-BG" w:eastAsia="en-GB"/>
              </w:rPr>
            </w:pPr>
            <w:r>
              <w:rPr>
                <w:b/>
                <w:bCs/>
                <w:color w:val="000000"/>
                <w:szCs w:val="22"/>
                <w:lang w:val="bg-BG" w:eastAsia="en-GB"/>
              </w:rPr>
              <w:t xml:space="preserve">Брой сашета от 250 mg </w:t>
            </w:r>
          </w:p>
          <w:p>
            <w:pPr>
              <w:tabs>
                <w:tab w:val="clear" w:pos="567"/>
                <w:tab w:val="left" w:pos="720"/>
              </w:tabs>
              <w:spacing w:line="240" w:lineRule="auto"/>
              <w:jc w:val="center"/>
              <w:textAlignment w:val="baseline"/>
              <w:rPr>
                <w:szCs w:val="22"/>
                <w:lang w:val="bg-BG" w:eastAsia="en-GB"/>
              </w:rPr>
            </w:pPr>
          </w:p>
        </w:tc>
        <w:tc>
          <w:tcPr>
            <w:tcW w:w="2694" w:type="dxa"/>
            <w:hideMark/>
          </w:tcPr>
          <w:p>
            <w:pPr>
              <w:tabs>
                <w:tab w:val="clear" w:pos="567"/>
                <w:tab w:val="left" w:pos="720"/>
              </w:tabs>
              <w:spacing w:line="240" w:lineRule="auto"/>
              <w:jc w:val="center"/>
              <w:textAlignment w:val="baseline"/>
              <w:rPr>
                <w:szCs w:val="22"/>
                <w:lang w:val="bg-BG" w:eastAsia="en-GB"/>
              </w:rPr>
            </w:pPr>
            <w:r>
              <w:rPr>
                <w:b/>
                <w:bCs/>
                <w:color w:val="000000"/>
                <w:szCs w:val="22"/>
                <w:lang w:val="bg-BG" w:eastAsia="en-GB"/>
              </w:rPr>
              <w:t xml:space="preserve">Брой сашета от 1 000 mg </w:t>
            </w:r>
          </w:p>
        </w:tc>
        <w:tc>
          <w:tcPr>
            <w:tcW w:w="3543" w:type="dxa"/>
            <w:hideMark/>
          </w:tcPr>
          <w:p>
            <w:pPr>
              <w:tabs>
                <w:tab w:val="clear" w:pos="567"/>
                <w:tab w:val="left" w:pos="720"/>
              </w:tabs>
              <w:spacing w:line="240" w:lineRule="auto"/>
              <w:jc w:val="center"/>
              <w:textAlignment w:val="baseline"/>
              <w:rPr>
                <w:szCs w:val="22"/>
                <w:lang w:val="bg-BG" w:eastAsia="en-GB"/>
              </w:rPr>
            </w:pPr>
            <w:r>
              <w:rPr>
                <w:b/>
                <w:bCs/>
                <w:color w:val="000000"/>
                <w:szCs w:val="22"/>
                <w:lang w:val="bg-BG" w:eastAsia="en-GB"/>
              </w:rPr>
              <w:t>Обем вода или ябълков сок (ml)</w:t>
            </w:r>
          </w:p>
        </w:tc>
      </w:tr>
      <w:tr>
        <w:trPr>
          <w:trHeight w:val="255"/>
        </w:trPr>
        <w:tc>
          <w:tcPr>
            <w:tcW w:w="2827" w:type="dxa"/>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3543"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20 </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29</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38</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47</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40</w:t>
            </w:r>
            <w:r>
              <w:rPr>
                <w:color w:val="000000"/>
                <w:szCs w:val="22"/>
                <w:lang w:val="bg-BG" w:eastAsia="en-GB"/>
              </w:rPr>
              <w:t> </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49</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58</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67</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lang w:val="bg-BG"/>
              </w:rPr>
              <w:t>60</w:t>
            </w:r>
            <w:r>
              <w:rPr>
                <w:color w:val="000000"/>
                <w:szCs w:val="22"/>
                <w:lang w:val="bg-BG" w:eastAsia="en-GB"/>
              </w:rPr>
              <w:t> </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69</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78</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87</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4 </w:t>
            </w:r>
          </w:p>
        </w:tc>
        <w:tc>
          <w:tcPr>
            <w:tcW w:w="3543"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80 </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4 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89</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4 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98</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4 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107</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5 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lang w:val="bg-BG"/>
              </w:rPr>
              <w:t>100</w:t>
            </w:r>
            <w:r>
              <w:rPr>
                <w:color w:val="000000"/>
                <w:szCs w:val="22"/>
                <w:lang w:val="bg-BG" w:eastAsia="en-GB"/>
              </w:rPr>
              <w:t> </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5 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109</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2 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5 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118</w:t>
            </w:r>
          </w:p>
        </w:tc>
      </w:tr>
      <w:tr>
        <w:trPr>
          <w:trHeight w:val="255"/>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3 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5 </w:t>
            </w:r>
          </w:p>
        </w:tc>
        <w:tc>
          <w:tcPr>
            <w:tcW w:w="3543" w:type="dxa"/>
            <w:vAlign w:val="bottom"/>
            <w:hideMark/>
          </w:tcPr>
          <w:p>
            <w:pPr>
              <w:tabs>
                <w:tab w:val="clear" w:pos="567"/>
                <w:tab w:val="left" w:pos="720"/>
              </w:tabs>
              <w:spacing w:line="240" w:lineRule="auto"/>
              <w:jc w:val="center"/>
              <w:textAlignment w:val="baseline"/>
              <w:rPr>
                <w:szCs w:val="22"/>
                <w:lang w:val="bg-BG" w:eastAsia="en-GB"/>
              </w:rPr>
            </w:pPr>
            <w:r>
              <w:rPr>
                <w:color w:val="000000"/>
                <w:szCs w:val="22"/>
                <w:lang w:val="bg-BG"/>
              </w:rPr>
              <w:t>127</w:t>
            </w:r>
          </w:p>
        </w:tc>
      </w:tr>
      <w:tr>
        <w:trPr>
          <w:trHeight w:val="60"/>
        </w:trPr>
        <w:tc>
          <w:tcPr>
            <w:tcW w:w="2827"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0 </w:t>
            </w:r>
          </w:p>
        </w:tc>
        <w:tc>
          <w:tcPr>
            <w:tcW w:w="2694"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6 </w:t>
            </w:r>
          </w:p>
        </w:tc>
        <w:tc>
          <w:tcPr>
            <w:tcW w:w="3543" w:type="dxa"/>
            <w:vAlign w:val="center"/>
            <w:hideMark/>
          </w:tcPr>
          <w:p>
            <w:pPr>
              <w:tabs>
                <w:tab w:val="clear" w:pos="567"/>
                <w:tab w:val="left" w:pos="720"/>
              </w:tabs>
              <w:spacing w:line="240" w:lineRule="auto"/>
              <w:jc w:val="center"/>
              <w:textAlignment w:val="baseline"/>
              <w:rPr>
                <w:szCs w:val="22"/>
                <w:lang w:val="bg-BG" w:eastAsia="en-GB"/>
              </w:rPr>
            </w:pPr>
            <w:r>
              <w:rPr>
                <w:color w:val="000000"/>
                <w:szCs w:val="22"/>
                <w:lang w:val="bg-BG" w:eastAsia="en-GB"/>
              </w:rPr>
              <w:t>120 </w:t>
            </w:r>
          </w:p>
        </w:tc>
      </w:tr>
    </w:tbl>
    <w:p>
      <w:pPr>
        <w:numPr>
          <w:ilvl w:val="12"/>
          <w:numId w:val="0"/>
        </w:numPr>
        <w:tabs>
          <w:tab w:val="clear" w:pos="567"/>
        </w:tabs>
        <w:spacing w:line="240" w:lineRule="auto"/>
        <w:rPr>
          <w:lang w:val="bg-BG"/>
        </w:rPr>
      </w:pPr>
    </w:p>
    <w:p>
      <w:pPr>
        <w:numPr>
          <w:ilvl w:val="12"/>
          <w:numId w:val="0"/>
        </w:numPr>
        <w:tabs>
          <w:tab w:val="clear" w:pos="567"/>
        </w:tabs>
        <w:spacing w:line="240" w:lineRule="auto"/>
        <w:ind w:right="-2"/>
        <w:rPr>
          <w:szCs w:val="22"/>
          <w:lang w:val="bg-BG"/>
        </w:rPr>
      </w:pPr>
      <w:r>
        <w:rPr>
          <w:b/>
          <w:bCs/>
          <w:szCs w:val="22"/>
          <w:lang w:val="bg-BG"/>
        </w:rPr>
        <w:t>Ако сте пропуснали да приемете Sephience</w:t>
      </w:r>
      <w:r>
        <w:rPr>
          <w:b/>
          <w:lang w:val="bg-BG"/>
        </w:rPr>
        <w:fldChar w:fldCharType="begin"/>
      </w:r>
      <w:r>
        <w:rPr>
          <w:b/>
          <w:lang w:val="bg-BG"/>
        </w:rPr>
        <w:instrText xml:space="preserve"> DOCVARIABLE vault_nd_8c5e17de-4860-4e93-80ca-631c3028fd42 \* MERGEFORMAT </w:instrText>
      </w:r>
      <w:r>
        <w:rPr>
          <w:b/>
          <w:lang w:val="bg-BG"/>
        </w:rPr>
        <w:fldChar w:fldCharType="separate"/>
      </w:r>
      <w:r>
        <w:rPr>
          <w:b/>
          <w:bCs/>
          <w:szCs w:val="22"/>
          <w:lang w:val="bg-BG"/>
        </w:rPr>
        <w:t xml:space="preserve"> </w:t>
      </w:r>
      <w:r>
        <w:rPr>
          <w:b/>
          <w:lang w:val="bg-BG"/>
        </w:rPr>
        <w:fldChar w:fldCharType="end"/>
      </w:r>
    </w:p>
    <w:p>
      <w:pPr>
        <w:numPr>
          <w:ilvl w:val="12"/>
          <w:numId w:val="0"/>
        </w:numPr>
        <w:tabs>
          <w:tab w:val="clear" w:pos="567"/>
        </w:tabs>
        <w:spacing w:line="240" w:lineRule="auto"/>
        <w:ind w:right="-2"/>
        <w:rPr>
          <w:szCs w:val="22"/>
          <w:lang w:val="bg-BG"/>
        </w:rPr>
      </w:pPr>
      <w:r>
        <w:rPr>
          <w:szCs w:val="22"/>
          <w:lang w:val="bg-BG"/>
        </w:rPr>
        <w:t>Ако сте пропуснали да приемете дозата в определеното за целта време, приемете я веднага щом си спомните в същия ден или на следващия ден в обичайното време.</w:t>
      </w:r>
    </w:p>
    <w:p>
      <w:pPr>
        <w:numPr>
          <w:ilvl w:val="12"/>
          <w:numId w:val="0"/>
        </w:numPr>
        <w:tabs>
          <w:tab w:val="clear" w:pos="567"/>
        </w:tabs>
        <w:spacing w:line="240" w:lineRule="auto"/>
        <w:ind w:right="-2"/>
        <w:rPr>
          <w:b/>
          <w:bCs/>
          <w:szCs w:val="22"/>
          <w:lang w:val="bg-BG"/>
        </w:rPr>
      </w:pPr>
    </w:p>
    <w:p>
      <w:pPr>
        <w:numPr>
          <w:ilvl w:val="12"/>
          <w:numId w:val="0"/>
        </w:numPr>
        <w:tabs>
          <w:tab w:val="clear" w:pos="567"/>
        </w:tabs>
        <w:spacing w:line="240" w:lineRule="auto"/>
        <w:ind w:right="-2"/>
        <w:rPr>
          <w:szCs w:val="22"/>
          <w:lang w:val="bg-BG"/>
        </w:rPr>
      </w:pPr>
      <w:r>
        <w:rPr>
          <w:b/>
          <w:bCs/>
          <w:szCs w:val="22"/>
          <w:lang w:val="bg-BG"/>
        </w:rPr>
        <w:t xml:space="preserve">Не </w:t>
      </w:r>
      <w:r>
        <w:rPr>
          <w:szCs w:val="22"/>
          <w:lang w:val="bg-BG"/>
        </w:rPr>
        <w:t xml:space="preserve">вземайте двойна доза, за да компенсирате пропуснатата </w:t>
      </w:r>
      <w:r>
        <w:rPr>
          <w:noProof/>
          <w:szCs w:val="22"/>
          <w:lang w:val="bg-BG"/>
        </w:rPr>
        <w:t>доза</w:t>
      </w:r>
      <w:r>
        <w:rPr>
          <w:szCs w:val="22"/>
          <w:lang w:val="bg-BG"/>
        </w:rPr>
        <w:t>.</w:t>
      </w:r>
    </w:p>
    <w:p>
      <w:pPr>
        <w:numPr>
          <w:ilvl w:val="12"/>
          <w:numId w:val="0"/>
        </w:numPr>
        <w:tabs>
          <w:tab w:val="clear" w:pos="567"/>
        </w:tabs>
        <w:spacing w:line="240" w:lineRule="auto"/>
        <w:ind w:right="-2"/>
        <w:rPr>
          <w:szCs w:val="22"/>
          <w:lang w:val="bg-BG"/>
        </w:rPr>
      </w:pPr>
    </w:p>
    <w:p>
      <w:pPr>
        <w:numPr>
          <w:ilvl w:val="12"/>
          <w:numId w:val="0"/>
        </w:numPr>
        <w:tabs>
          <w:tab w:val="clear" w:pos="567"/>
        </w:tabs>
        <w:spacing w:line="240" w:lineRule="auto"/>
        <w:ind w:right="-2"/>
        <w:rPr>
          <w:b/>
          <w:szCs w:val="22"/>
          <w:lang w:val="bg-BG"/>
        </w:rPr>
      </w:pPr>
      <w:r>
        <w:rPr>
          <w:b/>
          <w:bCs/>
          <w:szCs w:val="22"/>
          <w:lang w:val="bg-BG"/>
        </w:rPr>
        <w:t>Ако сте спрели приема на Sephience</w:t>
      </w:r>
      <w:r>
        <w:rPr>
          <w:b/>
          <w:lang w:val="bg-BG"/>
        </w:rPr>
        <w:fldChar w:fldCharType="begin"/>
      </w:r>
      <w:r>
        <w:rPr>
          <w:b/>
          <w:lang w:val="bg-BG"/>
        </w:rPr>
        <w:instrText xml:space="preserve"> DOCVARIABLE vault_nd_8faf90b5-7f6e-4aba-b9c9-31fe9f5dda69 \* MERGEFORMAT </w:instrText>
      </w:r>
      <w:r>
        <w:rPr>
          <w:b/>
          <w:lang w:val="bg-BG"/>
        </w:rPr>
        <w:fldChar w:fldCharType="separate"/>
      </w:r>
      <w:r>
        <w:rPr>
          <w:b/>
          <w:bCs/>
          <w:szCs w:val="22"/>
          <w:lang w:val="bg-BG"/>
        </w:rPr>
        <w:t xml:space="preserve"> </w:t>
      </w:r>
      <w:r>
        <w:rPr>
          <w:b/>
          <w:lang w:val="bg-BG"/>
        </w:rPr>
        <w:fldChar w:fldCharType="end"/>
      </w:r>
    </w:p>
    <w:p>
      <w:pPr>
        <w:numPr>
          <w:ilvl w:val="12"/>
          <w:numId w:val="0"/>
        </w:numPr>
        <w:tabs>
          <w:tab w:val="clear" w:pos="567"/>
        </w:tabs>
        <w:spacing w:line="240" w:lineRule="auto"/>
        <w:ind w:right="-29"/>
        <w:rPr>
          <w:szCs w:val="22"/>
          <w:lang w:val="bg-BG"/>
        </w:rPr>
      </w:pPr>
      <w:r>
        <w:rPr>
          <w:b/>
          <w:bCs/>
          <w:szCs w:val="22"/>
          <w:lang w:val="bg-BG"/>
        </w:rPr>
        <w:t xml:space="preserve">Не </w:t>
      </w:r>
      <w:r>
        <w:rPr>
          <w:szCs w:val="22"/>
          <w:lang w:val="bg-BG"/>
        </w:rPr>
        <w:t>спирайте приема на Sephience, без предварително да сте обсъдили това с Вашия лекар, тъй като нивата на фенилаланин в кръвта Ви могат да се повишат.</w:t>
      </w:r>
    </w:p>
    <w:p>
      <w:pPr>
        <w:numPr>
          <w:ilvl w:val="12"/>
          <w:numId w:val="0"/>
        </w:numPr>
        <w:tabs>
          <w:tab w:val="clear" w:pos="567"/>
          <w:tab w:val="left" w:pos="720"/>
        </w:tabs>
        <w:spacing w:line="240" w:lineRule="auto"/>
        <w:ind w:right="-29"/>
        <w:rPr>
          <w:szCs w:val="22"/>
          <w:lang w:val="bg-BG"/>
        </w:rPr>
      </w:pPr>
    </w:p>
    <w:p>
      <w:pPr>
        <w:numPr>
          <w:ilvl w:val="12"/>
          <w:numId w:val="0"/>
        </w:numPr>
        <w:tabs>
          <w:tab w:val="clear" w:pos="567"/>
        </w:tabs>
        <w:spacing w:line="240" w:lineRule="auto"/>
        <w:rPr>
          <w:szCs w:val="22"/>
          <w:lang w:val="bg-BG"/>
        </w:rPr>
      </w:pPr>
      <w:r>
        <w:rPr>
          <w:szCs w:val="22"/>
          <w:lang w:val="bg-BG"/>
        </w:rPr>
        <w:t xml:space="preserve">Ако имате някакви допълнителни въпроси, свързани с употребата на </w:t>
      </w:r>
      <w:r>
        <w:rPr>
          <w:noProof/>
          <w:szCs w:val="22"/>
          <w:lang w:val="bg-BG"/>
        </w:rPr>
        <w:t xml:space="preserve">това лекарство, </w:t>
      </w:r>
      <w:r>
        <w:rPr>
          <w:szCs w:val="22"/>
          <w:lang w:val="bg-BG"/>
        </w:rPr>
        <w:t>попитайте Вашия</w:t>
      </w:r>
      <w:r>
        <w:rPr>
          <w:noProof/>
          <w:szCs w:val="22"/>
          <w:lang w:val="bg-BG"/>
        </w:rPr>
        <w:t xml:space="preserve"> </w:t>
      </w:r>
      <w:r>
        <w:rPr>
          <w:szCs w:val="22"/>
          <w:lang w:val="bg-BG"/>
        </w:rPr>
        <w:t>лекар или фармацевт.</w:t>
      </w:r>
    </w:p>
    <w:p>
      <w:pPr>
        <w:numPr>
          <w:ilvl w:val="12"/>
          <w:numId w:val="0"/>
        </w:numPr>
        <w:tabs>
          <w:tab w:val="clear" w:pos="567"/>
        </w:tabs>
        <w:spacing w:line="240" w:lineRule="auto"/>
        <w:rPr>
          <w:lang w:val="bg-BG"/>
        </w:rPr>
      </w:pPr>
    </w:p>
    <w:p>
      <w:pPr>
        <w:numPr>
          <w:ilvl w:val="12"/>
          <w:numId w:val="0"/>
        </w:numPr>
        <w:tabs>
          <w:tab w:val="clear" w:pos="567"/>
        </w:tabs>
        <w:spacing w:line="240" w:lineRule="auto"/>
        <w:rPr>
          <w:lang w:val="bg-BG"/>
        </w:rPr>
      </w:pPr>
    </w:p>
    <w:p>
      <w:pPr>
        <w:keepNext/>
        <w:keepLines/>
        <w:numPr>
          <w:ilvl w:val="12"/>
          <w:numId w:val="0"/>
        </w:numPr>
        <w:tabs>
          <w:tab w:val="clear" w:pos="567"/>
        </w:tabs>
        <w:spacing w:line="240" w:lineRule="auto"/>
        <w:ind w:left="567" w:right="-2" w:hanging="567"/>
        <w:rPr>
          <w:lang w:val="bg-BG"/>
        </w:rPr>
      </w:pPr>
      <w:r>
        <w:rPr>
          <w:b/>
          <w:bCs/>
          <w:szCs w:val="22"/>
          <w:lang w:val="bg-BG"/>
        </w:rPr>
        <w:t>4.</w:t>
      </w:r>
      <w:r>
        <w:rPr>
          <w:b/>
          <w:bCs/>
          <w:szCs w:val="22"/>
          <w:lang w:val="bg-BG"/>
        </w:rPr>
        <w:tab/>
        <w:t>Възможни нежелани реакции</w:t>
      </w:r>
    </w:p>
    <w:p>
      <w:pPr>
        <w:keepNext/>
        <w:keepLines/>
        <w:numPr>
          <w:ilvl w:val="12"/>
          <w:numId w:val="0"/>
        </w:numPr>
        <w:tabs>
          <w:tab w:val="clear" w:pos="567"/>
        </w:tabs>
        <w:spacing w:line="240" w:lineRule="auto"/>
        <w:rPr>
          <w:lang w:val="bg-BG"/>
        </w:rPr>
      </w:pPr>
    </w:p>
    <w:p>
      <w:pPr>
        <w:keepNext/>
        <w:keepLines/>
        <w:numPr>
          <w:ilvl w:val="12"/>
          <w:numId w:val="0"/>
        </w:numPr>
        <w:tabs>
          <w:tab w:val="clear" w:pos="567"/>
          <w:tab w:val="left" w:pos="720"/>
        </w:tabs>
        <w:spacing w:line="240" w:lineRule="auto"/>
        <w:ind w:right="-29"/>
        <w:rPr>
          <w:szCs w:val="22"/>
          <w:lang w:val="bg-BG"/>
        </w:rPr>
      </w:pPr>
      <w:r>
        <w:rPr>
          <w:szCs w:val="22"/>
          <w:lang w:val="bg-BG"/>
        </w:rPr>
        <w:t>Както всички лекарства, това лекарство може да предизвика нежелани реакции, въпреки че не всеки ги получава.</w:t>
      </w:r>
    </w:p>
    <w:p>
      <w:pPr>
        <w:numPr>
          <w:ilvl w:val="12"/>
          <w:numId w:val="0"/>
        </w:numPr>
        <w:tabs>
          <w:tab w:val="clear" w:pos="567"/>
          <w:tab w:val="left" w:pos="720"/>
        </w:tabs>
        <w:spacing w:line="240" w:lineRule="auto"/>
        <w:ind w:right="-29"/>
        <w:rPr>
          <w:szCs w:val="22"/>
          <w:lang w:val="bg-BG"/>
        </w:rPr>
      </w:pPr>
    </w:p>
    <w:p>
      <w:pPr>
        <w:keepNext/>
        <w:numPr>
          <w:ilvl w:val="12"/>
          <w:numId w:val="0"/>
        </w:numPr>
        <w:tabs>
          <w:tab w:val="clear" w:pos="567"/>
          <w:tab w:val="left" w:pos="720"/>
        </w:tabs>
        <w:spacing w:line="240" w:lineRule="auto"/>
        <w:ind w:right="-29"/>
        <w:rPr>
          <w:b/>
          <w:bCs/>
          <w:szCs w:val="22"/>
          <w:lang w:val="bg-BG"/>
        </w:rPr>
      </w:pPr>
      <w:r>
        <w:rPr>
          <w:b/>
          <w:bCs/>
          <w:szCs w:val="22"/>
          <w:lang w:val="bg-BG"/>
        </w:rPr>
        <w:t xml:space="preserve">Много чести нежелани реакции </w:t>
      </w:r>
      <w:r>
        <w:rPr>
          <w:szCs w:val="22"/>
          <w:lang w:val="bg-BG"/>
        </w:rPr>
        <w:t>(могат да засегнат повече от 1 на 10 души)</w:t>
      </w:r>
    </w:p>
    <w:p>
      <w:pPr>
        <w:pStyle w:val="ListParagraph"/>
        <w:keepNext/>
        <w:numPr>
          <w:ilvl w:val="0"/>
          <w:numId w:val="32"/>
        </w:numPr>
        <w:tabs>
          <w:tab w:val="clear" w:pos="567"/>
        </w:tabs>
        <w:spacing w:line="240" w:lineRule="auto"/>
        <w:ind w:left="562" w:hanging="562"/>
        <w:rPr>
          <w:szCs w:val="22"/>
          <w:lang w:val="bg-BG"/>
        </w:rPr>
      </w:pPr>
      <w:r>
        <w:rPr>
          <w:szCs w:val="22"/>
          <w:lang w:val="bg-BG"/>
        </w:rPr>
        <w:t>Инфекция в горните дихателни пътища (нос и гърло)</w:t>
      </w:r>
    </w:p>
    <w:p>
      <w:pPr>
        <w:pStyle w:val="ListParagraph"/>
        <w:keepNext/>
        <w:numPr>
          <w:ilvl w:val="0"/>
          <w:numId w:val="32"/>
        </w:numPr>
        <w:tabs>
          <w:tab w:val="clear" w:pos="567"/>
        </w:tabs>
        <w:spacing w:line="240" w:lineRule="auto"/>
        <w:ind w:left="562" w:hanging="562"/>
        <w:rPr>
          <w:szCs w:val="22"/>
          <w:lang w:val="bg-BG"/>
        </w:rPr>
      </w:pPr>
      <w:r>
        <w:rPr>
          <w:szCs w:val="22"/>
          <w:lang w:val="bg-BG"/>
        </w:rPr>
        <w:t>Главоболие</w:t>
      </w:r>
    </w:p>
    <w:p>
      <w:pPr>
        <w:pStyle w:val="ListParagraph"/>
        <w:keepNext/>
        <w:numPr>
          <w:ilvl w:val="0"/>
          <w:numId w:val="32"/>
        </w:numPr>
        <w:tabs>
          <w:tab w:val="clear" w:pos="567"/>
        </w:tabs>
        <w:spacing w:line="240" w:lineRule="auto"/>
        <w:ind w:left="562" w:hanging="562"/>
        <w:rPr>
          <w:lang w:val="bg-BG"/>
        </w:rPr>
      </w:pPr>
      <w:r>
        <w:rPr>
          <w:szCs w:val="22"/>
          <w:lang w:val="bg-BG"/>
        </w:rPr>
        <w:t>Диария</w:t>
      </w:r>
    </w:p>
    <w:p>
      <w:pPr>
        <w:pStyle w:val="ListParagraph"/>
        <w:numPr>
          <w:ilvl w:val="0"/>
          <w:numId w:val="32"/>
        </w:numPr>
        <w:tabs>
          <w:tab w:val="clear" w:pos="567"/>
        </w:tabs>
        <w:spacing w:line="240" w:lineRule="auto"/>
        <w:ind w:left="562" w:hanging="562"/>
        <w:rPr>
          <w:szCs w:val="22"/>
          <w:lang w:val="bg-BG"/>
        </w:rPr>
      </w:pPr>
      <w:r>
        <w:rPr>
          <w:szCs w:val="22"/>
          <w:lang w:val="bg-BG"/>
        </w:rPr>
        <w:t>Коремна болка</w:t>
      </w:r>
    </w:p>
    <w:p>
      <w:pPr>
        <w:tabs>
          <w:tab w:val="clear" w:pos="567"/>
          <w:tab w:val="left" w:pos="720"/>
        </w:tabs>
        <w:spacing w:line="240" w:lineRule="auto"/>
        <w:ind w:right="-29"/>
        <w:rPr>
          <w:szCs w:val="22"/>
          <w:lang w:val="bg-BG"/>
        </w:rPr>
      </w:pPr>
    </w:p>
    <w:p>
      <w:pPr>
        <w:tabs>
          <w:tab w:val="clear" w:pos="567"/>
          <w:tab w:val="left" w:pos="720"/>
        </w:tabs>
        <w:spacing w:line="240" w:lineRule="auto"/>
        <w:ind w:right="-29"/>
        <w:rPr>
          <w:szCs w:val="22"/>
          <w:lang w:val="bg-BG"/>
        </w:rPr>
      </w:pPr>
      <w:r>
        <w:rPr>
          <w:b/>
          <w:bCs/>
          <w:szCs w:val="22"/>
          <w:lang w:val="bg-BG"/>
        </w:rPr>
        <w:t xml:space="preserve">Чести нежелани реакции </w:t>
      </w:r>
      <w:r>
        <w:rPr>
          <w:szCs w:val="22"/>
          <w:lang w:val="bg-BG"/>
        </w:rPr>
        <w:t>(могат да засегнат до 1 на 10 души)</w:t>
      </w:r>
    </w:p>
    <w:p>
      <w:pPr>
        <w:pStyle w:val="ListParagraph"/>
        <w:numPr>
          <w:ilvl w:val="0"/>
          <w:numId w:val="33"/>
        </w:numPr>
        <w:tabs>
          <w:tab w:val="clear" w:pos="567"/>
        </w:tabs>
        <w:spacing w:line="240" w:lineRule="auto"/>
        <w:ind w:left="562" w:hanging="562"/>
        <w:rPr>
          <w:szCs w:val="22"/>
          <w:lang w:val="bg-BG"/>
        </w:rPr>
      </w:pPr>
      <w:r>
        <w:rPr>
          <w:szCs w:val="22"/>
          <w:lang w:val="bg-BG"/>
        </w:rPr>
        <w:t>Изпражнения с необичаен цвят</w:t>
      </w:r>
    </w:p>
    <w:p>
      <w:pPr>
        <w:pStyle w:val="ListParagraph"/>
        <w:numPr>
          <w:ilvl w:val="0"/>
          <w:numId w:val="33"/>
        </w:numPr>
        <w:tabs>
          <w:tab w:val="clear" w:pos="567"/>
        </w:tabs>
        <w:spacing w:line="240" w:lineRule="auto"/>
        <w:ind w:left="562" w:hanging="562"/>
        <w:rPr>
          <w:szCs w:val="22"/>
          <w:lang w:val="bg-BG"/>
        </w:rPr>
      </w:pPr>
      <w:r>
        <w:rPr>
          <w:szCs w:val="22"/>
          <w:lang w:val="bg-BG"/>
        </w:rPr>
        <w:t>Ниски нива на фенилаланин (есенциална аминокиселина) в кръвта</w:t>
      </w:r>
    </w:p>
    <w:p>
      <w:pPr>
        <w:tabs>
          <w:tab w:val="clear" w:pos="567"/>
          <w:tab w:val="left" w:pos="720"/>
        </w:tabs>
        <w:spacing w:line="240" w:lineRule="auto"/>
        <w:ind w:right="-2"/>
        <w:rPr>
          <w:lang w:val="bg-BG"/>
        </w:rPr>
      </w:pPr>
    </w:p>
    <w:p>
      <w:pPr>
        <w:keepNext/>
        <w:numPr>
          <w:ilvl w:val="12"/>
          <w:numId w:val="0"/>
        </w:numPr>
        <w:spacing w:line="240" w:lineRule="auto"/>
        <w:rPr>
          <w:b/>
          <w:szCs w:val="22"/>
          <w:lang w:val="bg-BG"/>
        </w:rPr>
      </w:pPr>
      <w:r>
        <w:rPr>
          <w:b/>
          <w:bCs/>
          <w:szCs w:val="22"/>
          <w:lang w:val="bg-BG"/>
        </w:rPr>
        <w:t>Съобщаване на нежелани реакции</w:t>
      </w:r>
      <w:r>
        <w:rPr>
          <w:b/>
          <w:szCs w:val="22"/>
          <w:lang w:val="bg-BG"/>
        </w:rPr>
        <w:fldChar w:fldCharType="begin"/>
      </w:r>
      <w:r>
        <w:rPr>
          <w:b/>
          <w:szCs w:val="22"/>
          <w:lang w:val="bg-BG"/>
        </w:rPr>
        <w:instrText xml:space="preserve"> DOCVARIABLE vault_nd_07007872-92e8-4fac-a151-e94d5f5b213d \* MERGEFORMAT </w:instrText>
      </w:r>
      <w:r>
        <w:rPr>
          <w:b/>
          <w:szCs w:val="22"/>
          <w:lang w:val="bg-BG"/>
        </w:rPr>
        <w:fldChar w:fldCharType="separate"/>
      </w:r>
      <w:r>
        <w:rPr>
          <w:b/>
          <w:bCs/>
          <w:szCs w:val="22"/>
          <w:lang w:val="bg-BG"/>
        </w:rPr>
        <w:t xml:space="preserve"> </w:t>
      </w:r>
      <w:r>
        <w:rPr>
          <w:b/>
          <w:szCs w:val="22"/>
          <w:lang w:val="bg-BG"/>
        </w:rPr>
        <w:fldChar w:fldCharType="end"/>
      </w:r>
    </w:p>
    <w:p>
      <w:pPr>
        <w:pStyle w:val="BodytextAgency"/>
        <w:keepNext/>
        <w:spacing w:after="0" w:line="240" w:lineRule="auto"/>
        <w:rPr>
          <w:rFonts w:ascii="Times New Roman" w:hAnsi="Times New Roman"/>
          <w:sz w:val="22"/>
          <w:lang w:val="bg-BG"/>
        </w:rPr>
      </w:pPr>
      <w:r>
        <w:rPr>
          <w:rFonts w:ascii="Times New Roman" w:eastAsia="Times New Roman" w:hAnsi="Times New Roman" w:cs="Times New Roman"/>
          <w:sz w:val="22"/>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Pr>
          <w:lang w:val="bg-BG"/>
        </w:rPr>
        <w:t xml:space="preserve"> </w:t>
      </w:r>
      <w:r>
        <w:rPr>
          <w:rFonts w:ascii="Times New Roman" w:eastAsia="Times New Roman" w:hAnsi="Times New Roman" w:cs="Times New Roman"/>
          <w:sz w:val="22"/>
          <w:szCs w:val="22"/>
          <w:lang w:val="bg-BG"/>
        </w:rPr>
        <w:t xml:space="preserve">Можете също да съобщите нежелани реакции директно чрез </w:t>
      </w:r>
      <w:r>
        <w:rPr>
          <w:rFonts w:ascii="Times New Roman" w:eastAsia="Times New Roman" w:hAnsi="Times New Roman" w:cs="Times New Roman"/>
          <w:sz w:val="22"/>
          <w:szCs w:val="22"/>
          <w:shd w:val="pct15" w:color="auto" w:fill="FFFFFF"/>
          <w:lang w:val="bg-BG"/>
        </w:rPr>
        <w:t xml:space="preserve">националната система за съобщаване, посочена в </w:t>
      </w:r>
      <w:hyperlink r:id="rId14" w:history="1">
        <w:r>
          <w:rPr>
            <w:rFonts w:ascii="Times New Roman" w:eastAsia="Times New Roman" w:hAnsi="Times New Roman" w:cs="Times New Roman"/>
            <w:color w:val="0000FF"/>
            <w:sz w:val="22"/>
            <w:szCs w:val="22"/>
            <w:u w:val="single"/>
            <w:shd w:val="pct15" w:color="auto" w:fill="FFFFFF"/>
            <w:lang w:val="bg-BG"/>
          </w:rPr>
          <w:t>Приложение V</w:t>
        </w:r>
      </w:hyperlink>
      <w:r>
        <w:rPr>
          <w:rFonts w:ascii="Times New Roman" w:eastAsia="Times New Roman" w:hAnsi="Times New Roman" w:cs="Times New Roman"/>
          <w:sz w:val="22"/>
          <w:szCs w:val="22"/>
          <w:lang w:val="bg-BG"/>
        </w:rPr>
        <w:t>.</w:t>
      </w:r>
      <w:r>
        <w:rPr>
          <w:rFonts w:ascii="Times New Roman" w:eastAsia="Times New Roman" w:hAnsi="Times New Roman"/>
          <w:sz w:val="22"/>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pPr>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p>
    <w:p>
      <w:pPr>
        <w:keepNext/>
        <w:numPr>
          <w:ilvl w:val="12"/>
          <w:numId w:val="0"/>
        </w:numPr>
        <w:spacing w:line="240" w:lineRule="auto"/>
        <w:ind w:left="567" w:hanging="567"/>
        <w:rPr>
          <w:b/>
          <w:szCs w:val="22"/>
          <w:lang w:val="bg-BG"/>
        </w:rPr>
      </w:pPr>
      <w:r>
        <w:rPr>
          <w:b/>
          <w:bCs/>
          <w:szCs w:val="22"/>
          <w:lang w:val="bg-BG"/>
        </w:rPr>
        <w:t>5.</w:t>
      </w:r>
      <w:r>
        <w:rPr>
          <w:b/>
          <w:bCs/>
          <w:szCs w:val="22"/>
          <w:lang w:val="bg-BG"/>
        </w:rPr>
        <w:tab/>
        <w:t>Как да съхранявате Sephience</w:t>
      </w:r>
    </w:p>
    <w:p>
      <w:pPr>
        <w:keepNext/>
        <w:numPr>
          <w:ilvl w:val="12"/>
          <w:numId w:val="0"/>
        </w:numPr>
        <w:tabs>
          <w:tab w:val="clear" w:pos="567"/>
          <w:tab w:val="left" w:pos="720"/>
        </w:tabs>
        <w:spacing w:line="240" w:lineRule="auto"/>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Да се съхранява на място, недостъпно за деца.</w:t>
      </w:r>
    </w:p>
    <w:p>
      <w:pPr>
        <w:numPr>
          <w:ilvl w:val="12"/>
          <w:numId w:val="0"/>
        </w:numPr>
        <w:tabs>
          <w:tab w:val="clear" w:pos="567"/>
          <w:tab w:val="left" w:pos="720"/>
        </w:tabs>
        <w:spacing w:line="240" w:lineRule="auto"/>
        <w:ind w:right="-2"/>
        <w:rPr>
          <w:szCs w:val="22"/>
          <w:lang w:val="bg-BG"/>
        </w:rPr>
      </w:pPr>
    </w:p>
    <w:p>
      <w:pPr>
        <w:tabs>
          <w:tab w:val="clear" w:pos="567"/>
          <w:tab w:val="left" w:pos="720"/>
        </w:tabs>
        <w:spacing w:line="240" w:lineRule="auto"/>
        <w:ind w:right="-2"/>
        <w:rPr>
          <w:lang w:val="bg-BG"/>
        </w:rPr>
      </w:pPr>
      <w:r>
        <w:rPr>
          <w:szCs w:val="22"/>
          <w:lang w:val="bg-BG"/>
        </w:rPr>
        <w:t>Не използвайте това лекарство след срока на годност, отбелязан върху сашето и картонената опаковка. Срокът на годност отговаря на последния ден от посочения месец.</w:t>
      </w:r>
    </w:p>
    <w:p>
      <w:pPr>
        <w:tabs>
          <w:tab w:val="clear" w:pos="567"/>
          <w:tab w:val="left" w:pos="720"/>
        </w:tabs>
        <w:spacing w:line="240" w:lineRule="auto"/>
        <w:ind w:right="-2"/>
        <w:rPr>
          <w:lang w:val="bg-BG"/>
        </w:rPr>
      </w:pPr>
    </w:p>
    <w:p>
      <w:pPr>
        <w:numPr>
          <w:ilvl w:val="12"/>
          <w:numId w:val="0"/>
        </w:numPr>
        <w:tabs>
          <w:tab w:val="clear" w:pos="567"/>
          <w:tab w:val="left" w:pos="720"/>
        </w:tabs>
        <w:spacing w:line="240" w:lineRule="auto"/>
        <w:ind w:right="-2"/>
        <w:rPr>
          <w:szCs w:val="22"/>
          <w:lang w:val="bg-BG"/>
        </w:rPr>
      </w:pPr>
      <w:r>
        <w:rPr>
          <w:lang w:val="bg-BG"/>
        </w:rPr>
        <w:t>Това лекарство не изисква специални температурни условия на съхранение</w:t>
      </w:r>
      <w:r>
        <w:rPr>
          <w:szCs w:val="22"/>
          <w:lang w:val="bg-BG"/>
        </w:rPr>
        <w:t xml:space="preserve">. </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Да се съхранява в оригиналната опаковка, за да се предпази от светлина.</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 xml:space="preserve">След смесване на лекарството го приемете незабавно. </w:t>
      </w:r>
      <w:bookmarkStart w:id="15" w:name="_Hlk158714384"/>
      <w:r>
        <w:rPr>
          <w:szCs w:val="22"/>
          <w:lang w:val="bg-BG"/>
        </w:rPr>
        <w:t>В противен случай сместа може да се съхранява до 24 часа в хладилник (2°C до 8°C) или до 6 часа на стайна температура (под 25°C).</w:t>
      </w:r>
      <w:bookmarkEnd w:id="15"/>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i/>
          <w:szCs w:val="22"/>
          <w:lang w:val="bg-BG"/>
        </w:rPr>
      </w:pPr>
      <w:r>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pPr>
        <w:numPr>
          <w:ilvl w:val="12"/>
          <w:numId w:val="0"/>
        </w:numPr>
        <w:tabs>
          <w:tab w:val="clear" w:pos="567"/>
        </w:tabs>
        <w:spacing w:line="240" w:lineRule="auto"/>
        <w:ind w:right="-2"/>
        <w:rPr>
          <w:szCs w:val="22"/>
          <w:lang w:val="bg-BG"/>
        </w:rPr>
      </w:pPr>
    </w:p>
    <w:p>
      <w:pPr>
        <w:numPr>
          <w:ilvl w:val="12"/>
          <w:numId w:val="0"/>
        </w:numPr>
        <w:tabs>
          <w:tab w:val="clear" w:pos="567"/>
        </w:tabs>
        <w:spacing w:line="240" w:lineRule="auto"/>
        <w:ind w:right="-2"/>
        <w:rPr>
          <w:szCs w:val="22"/>
          <w:lang w:val="bg-BG"/>
        </w:rPr>
      </w:pPr>
    </w:p>
    <w:p>
      <w:pPr>
        <w:keepNext/>
        <w:numPr>
          <w:ilvl w:val="12"/>
          <w:numId w:val="0"/>
        </w:numPr>
        <w:spacing w:line="240" w:lineRule="auto"/>
        <w:ind w:left="567" w:right="-2" w:hanging="567"/>
        <w:rPr>
          <w:b/>
          <w:lang w:val="bg-BG"/>
        </w:rPr>
      </w:pPr>
      <w:r>
        <w:rPr>
          <w:b/>
          <w:bCs/>
          <w:szCs w:val="22"/>
          <w:lang w:val="bg-BG"/>
        </w:rPr>
        <w:t>6.</w:t>
      </w:r>
      <w:r>
        <w:rPr>
          <w:b/>
          <w:bCs/>
          <w:szCs w:val="22"/>
          <w:lang w:val="bg-BG"/>
        </w:rPr>
        <w:tab/>
        <w:t>Съдържание на опаковката и допълнителна информация</w:t>
      </w:r>
    </w:p>
    <w:p>
      <w:pPr>
        <w:keepNext/>
        <w:numPr>
          <w:ilvl w:val="12"/>
          <w:numId w:val="0"/>
        </w:numPr>
        <w:tabs>
          <w:tab w:val="clear" w:pos="567"/>
          <w:tab w:val="left" w:pos="720"/>
        </w:tabs>
        <w:spacing w:line="240" w:lineRule="auto"/>
        <w:rPr>
          <w:lang w:val="bg-BG"/>
        </w:rPr>
      </w:pPr>
    </w:p>
    <w:p>
      <w:pPr>
        <w:keepNext/>
        <w:numPr>
          <w:ilvl w:val="12"/>
          <w:numId w:val="0"/>
        </w:numPr>
        <w:tabs>
          <w:tab w:val="clear" w:pos="567"/>
          <w:tab w:val="left" w:pos="720"/>
        </w:tabs>
        <w:spacing w:line="240" w:lineRule="auto"/>
        <w:ind w:right="-2"/>
        <w:rPr>
          <w:b/>
          <w:lang w:val="bg-BG"/>
        </w:rPr>
      </w:pPr>
      <w:r>
        <w:rPr>
          <w:b/>
          <w:bCs/>
          <w:szCs w:val="22"/>
          <w:lang w:val="bg-BG"/>
        </w:rPr>
        <w:t xml:space="preserve">Какво съдържа Sephience </w:t>
      </w:r>
    </w:p>
    <w:p>
      <w:pPr>
        <w:keepNext/>
        <w:numPr>
          <w:ilvl w:val="0"/>
          <w:numId w:val="27"/>
        </w:numPr>
        <w:tabs>
          <w:tab w:val="clear" w:pos="567"/>
          <w:tab w:val="left" w:pos="720"/>
        </w:tabs>
        <w:spacing w:line="240" w:lineRule="auto"/>
        <w:ind w:left="567" w:right="-2" w:hanging="567"/>
        <w:rPr>
          <w:i/>
          <w:szCs w:val="22"/>
          <w:lang w:val="bg-BG"/>
        </w:rPr>
      </w:pPr>
      <w:r>
        <w:rPr>
          <w:noProof/>
          <w:szCs w:val="22"/>
          <w:lang w:val="bg-BG"/>
        </w:rPr>
        <w:t>Активн</w:t>
      </w:r>
      <w:r>
        <w:rPr>
          <w:szCs w:val="22"/>
          <w:lang w:val="bg-BG"/>
        </w:rPr>
        <w:t xml:space="preserve">о вещество: сепиаптерин. Всяко саше съдържа 250 mg или 1 000 mg сепиаптерин. </w:t>
      </w:r>
    </w:p>
    <w:p>
      <w:pPr>
        <w:keepNext/>
        <w:numPr>
          <w:ilvl w:val="0"/>
          <w:numId w:val="27"/>
        </w:numPr>
        <w:tabs>
          <w:tab w:val="clear" w:pos="567"/>
          <w:tab w:val="left" w:pos="720"/>
        </w:tabs>
        <w:spacing w:line="240" w:lineRule="auto"/>
        <w:ind w:left="567" w:right="-2" w:hanging="567"/>
        <w:rPr>
          <w:szCs w:val="22"/>
          <w:lang w:val="bg-BG"/>
        </w:rPr>
      </w:pPr>
      <w:r>
        <w:rPr>
          <w:szCs w:val="22"/>
          <w:lang w:val="bg-BG"/>
        </w:rPr>
        <w:t>Други съставки: микрокристална целулоза (E460), изомалтитол (E953), манитол (E421), кроскармелоза натрий (E468), ксантанова гума (E415), колоиден силициев диоксид (E551), сукралоза (E955) и магнезиев стеарат (E470). Вижте точка 2 за допълнителна информация относно изомалтитол (E953) и натрий.</w:t>
      </w:r>
    </w:p>
    <w:p>
      <w:pPr>
        <w:tabs>
          <w:tab w:val="clear" w:pos="567"/>
          <w:tab w:val="left" w:pos="720"/>
        </w:tabs>
        <w:spacing w:line="240" w:lineRule="auto"/>
        <w:ind w:right="-2"/>
        <w:rPr>
          <w:szCs w:val="22"/>
          <w:lang w:val="bg-BG"/>
        </w:rPr>
      </w:pPr>
    </w:p>
    <w:p>
      <w:pPr>
        <w:keepNext/>
        <w:numPr>
          <w:ilvl w:val="12"/>
          <w:numId w:val="0"/>
        </w:numPr>
        <w:tabs>
          <w:tab w:val="clear" w:pos="567"/>
          <w:tab w:val="left" w:pos="720"/>
        </w:tabs>
        <w:spacing w:line="240" w:lineRule="auto"/>
        <w:rPr>
          <w:b/>
          <w:lang w:val="bg-BG"/>
        </w:rPr>
      </w:pPr>
      <w:r>
        <w:rPr>
          <w:b/>
          <w:bCs/>
          <w:szCs w:val="22"/>
          <w:lang w:val="bg-BG"/>
        </w:rPr>
        <w:t>Как изглежда Sephience и какво съдържа опаковката</w:t>
      </w:r>
    </w:p>
    <w:p>
      <w:pPr>
        <w:spacing w:line="240" w:lineRule="auto"/>
        <w:rPr>
          <w:bCs/>
          <w:szCs w:val="22"/>
          <w:lang w:val="bg-BG"/>
        </w:rPr>
      </w:pPr>
      <w:r>
        <w:rPr>
          <w:bCs/>
          <w:szCs w:val="22"/>
          <w:lang w:val="bg-BG"/>
        </w:rPr>
        <w:t>Пероралният прах е жълт до оранжев на цвят.</w:t>
      </w:r>
    </w:p>
    <w:p>
      <w:pPr>
        <w:spacing w:line="240" w:lineRule="auto"/>
        <w:rPr>
          <w:lang w:val="bg-BG"/>
        </w:rPr>
      </w:pPr>
      <w:r>
        <w:rPr>
          <w:bCs/>
          <w:szCs w:val="22"/>
          <w:lang w:val="bg-BG"/>
        </w:rPr>
        <w:t>Прахът се съдържа в сашета за еднократна употреба по 250 mg или 1 000 mg сепиаптерин.</w:t>
      </w:r>
      <w:r>
        <w:rPr>
          <w:lang w:val="bg-BG"/>
        </w:rPr>
        <w:fldChar w:fldCharType="begin"/>
      </w:r>
      <w:r>
        <w:rPr>
          <w:lang w:val="bg-BG"/>
        </w:rPr>
        <w:instrText xml:space="preserve"> DOCVARIABLE vault_nd_078bbb48-d3b1-4042-84d9-553b27238a46 \* MERGEFORMAT </w:instrText>
      </w:r>
      <w:r>
        <w:rPr>
          <w:lang w:val="bg-BG"/>
        </w:rPr>
        <w:fldChar w:fldCharType="separate"/>
      </w:r>
      <w:r>
        <w:rPr>
          <w:bCs/>
          <w:szCs w:val="22"/>
          <w:lang w:val="bg-BG"/>
        </w:rPr>
        <w:t xml:space="preserve"> </w:t>
      </w:r>
      <w:r>
        <w:rPr>
          <w:lang w:val="bg-BG"/>
        </w:rPr>
        <w:fldChar w:fldCharType="end"/>
      </w:r>
    </w:p>
    <w:p>
      <w:pPr>
        <w:spacing w:line="240" w:lineRule="auto"/>
        <w:rPr>
          <w:lang w:val="bg-BG"/>
        </w:rPr>
      </w:pPr>
    </w:p>
    <w:p>
      <w:pPr>
        <w:spacing w:line="240" w:lineRule="auto"/>
        <w:rPr>
          <w:bCs/>
          <w:szCs w:val="22"/>
          <w:lang w:val="bg-BG"/>
        </w:rPr>
      </w:pPr>
      <w:r>
        <w:rPr>
          <w:szCs w:val="22"/>
          <w:lang w:val="bg-BG"/>
        </w:rPr>
        <w:t>Sephience се предлага в картонени кутии, съдържащи 30 сашета по 250 mg или 1 000 mg.</w:t>
      </w:r>
      <w:r>
        <w:rPr>
          <w:bCs/>
          <w:szCs w:val="22"/>
          <w:lang w:val="bg-BG"/>
        </w:rPr>
        <w:fldChar w:fldCharType="begin"/>
      </w:r>
      <w:r>
        <w:rPr>
          <w:bCs/>
          <w:szCs w:val="22"/>
          <w:lang w:val="bg-BG"/>
        </w:rPr>
        <w:instrText xml:space="preserve"> DOCVARIABLE vault_nd_4c265125-cb58-418b-a331-13a37b36e03b \* MERGEFORMAT </w:instrText>
      </w:r>
      <w:r>
        <w:rPr>
          <w:bCs/>
          <w:szCs w:val="22"/>
          <w:lang w:val="bg-BG"/>
        </w:rPr>
        <w:fldChar w:fldCharType="separate"/>
      </w:r>
      <w:r>
        <w:rPr>
          <w:szCs w:val="22"/>
          <w:lang w:val="bg-BG"/>
        </w:rPr>
        <w:t xml:space="preserve"> </w:t>
      </w:r>
      <w:r>
        <w:rPr>
          <w:bCs/>
          <w:szCs w:val="22"/>
          <w:lang w:val="bg-BG"/>
        </w:rPr>
        <w:fldChar w:fldCharType="end"/>
      </w:r>
    </w:p>
    <w:p>
      <w:pPr>
        <w:spacing w:line="240" w:lineRule="auto"/>
        <w:rPr>
          <w:bCs/>
          <w:szCs w:val="22"/>
          <w:lang w:val="bg-BG"/>
        </w:rPr>
      </w:pPr>
    </w:p>
    <w:p>
      <w:pPr>
        <w:keepNext/>
        <w:numPr>
          <w:ilvl w:val="12"/>
          <w:numId w:val="0"/>
        </w:numPr>
        <w:tabs>
          <w:tab w:val="clear" w:pos="567"/>
          <w:tab w:val="left" w:pos="720"/>
        </w:tabs>
        <w:spacing w:line="240" w:lineRule="auto"/>
        <w:ind w:right="-2"/>
        <w:rPr>
          <w:b/>
          <w:lang w:val="bg-BG"/>
        </w:rPr>
      </w:pPr>
      <w:r>
        <w:rPr>
          <w:b/>
          <w:bCs/>
          <w:szCs w:val="22"/>
          <w:lang w:val="bg-BG"/>
        </w:rPr>
        <w:t>Притежател на разрешението за употреба и производител</w:t>
      </w:r>
    </w:p>
    <w:p>
      <w:pPr>
        <w:keepNext/>
        <w:spacing w:line="240" w:lineRule="auto"/>
        <w:rPr>
          <w:szCs w:val="22"/>
          <w:lang w:val="bg-BG"/>
        </w:rPr>
      </w:pPr>
      <w:r>
        <w:rPr>
          <w:szCs w:val="22"/>
          <w:lang w:val="bg-BG"/>
        </w:rPr>
        <w:t>PTC Therapeutics International Limited</w:t>
      </w:r>
    </w:p>
    <w:p>
      <w:pPr>
        <w:keepNext/>
        <w:spacing w:line="240" w:lineRule="auto"/>
        <w:rPr>
          <w:szCs w:val="22"/>
          <w:lang w:val="bg-BG"/>
        </w:rPr>
      </w:pPr>
      <w:bookmarkStart w:id="16" w:name="_Hlk178839270"/>
      <w:r>
        <w:rPr>
          <w:szCs w:val="22"/>
          <w:lang w:val="bg-BG"/>
        </w:rPr>
        <w:t xml:space="preserve">Unit 1, 52-55 Sir John Rogerson’s Quay </w:t>
      </w:r>
    </w:p>
    <w:p>
      <w:pPr>
        <w:keepNext/>
        <w:spacing w:line="240" w:lineRule="auto"/>
        <w:rPr>
          <w:szCs w:val="22"/>
          <w:lang w:val="bg-BG"/>
        </w:rPr>
      </w:pPr>
      <w:r>
        <w:rPr>
          <w:szCs w:val="22"/>
          <w:lang w:val="bg-BG"/>
        </w:rPr>
        <w:t>Dublin 2, D02 NA07</w:t>
      </w:r>
    </w:p>
    <w:bookmarkEnd w:id="16"/>
    <w:p>
      <w:pPr>
        <w:keepNext/>
        <w:spacing w:line="240" w:lineRule="auto"/>
        <w:rPr>
          <w:szCs w:val="22"/>
          <w:lang w:val="bg-BG"/>
        </w:rPr>
      </w:pPr>
      <w:r>
        <w:rPr>
          <w:szCs w:val="22"/>
          <w:lang w:val="bg-BG"/>
        </w:rPr>
        <w:t>Ирландия</w:t>
      </w:r>
    </w:p>
    <w:p>
      <w:pPr>
        <w:numPr>
          <w:ilvl w:val="12"/>
          <w:numId w:val="0"/>
        </w:numPr>
        <w:tabs>
          <w:tab w:val="clear" w:pos="567"/>
          <w:tab w:val="left" w:pos="720"/>
        </w:tabs>
        <w:spacing w:line="240" w:lineRule="auto"/>
        <w:ind w:right="-2"/>
        <w:rPr>
          <w:szCs w:val="22"/>
          <w:lang w:val="bg-BG"/>
        </w:rPr>
      </w:pPr>
    </w:p>
    <w:p>
      <w:pPr>
        <w:numPr>
          <w:ilvl w:val="12"/>
          <w:numId w:val="0"/>
        </w:numPr>
        <w:tabs>
          <w:tab w:val="clear" w:pos="567"/>
          <w:tab w:val="left" w:pos="720"/>
        </w:tabs>
        <w:spacing w:line="240" w:lineRule="auto"/>
        <w:ind w:right="-2"/>
        <w:rPr>
          <w:szCs w:val="22"/>
          <w:lang w:val="bg-BG"/>
        </w:rPr>
      </w:pPr>
      <w:r>
        <w:rPr>
          <w:szCs w:val="22"/>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pPr>
        <w:spacing w:line="240" w:lineRule="auto"/>
        <w:rPr>
          <w:szCs w:val="22"/>
          <w:lang w:val="bg-BG"/>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bg-BG" w:eastAsia="en-GB"/>
              </w:rPr>
            </w:pPr>
            <w:r>
              <w:rPr>
                <w:b/>
                <w:bCs/>
                <w:szCs w:val="22"/>
                <w:lang w:val="bg-BG" w:eastAsia="en-GB"/>
              </w:rPr>
              <w:t>AT, BE, BG, CY, CZ, DK, DE, EE, EL, ES, HR, HU, IE, IS, IT, LT, LU, LV, MT, NL, NO, PL, PT, RO, SI, SK, FI, SE</w:t>
            </w:r>
          </w:p>
          <w:p>
            <w:pPr>
              <w:spacing w:line="240" w:lineRule="auto"/>
              <w:ind w:right="34"/>
              <w:rPr>
                <w:szCs w:val="22"/>
                <w:lang w:val="bg-BG" w:eastAsia="en-GB"/>
              </w:rPr>
            </w:pPr>
            <w:r>
              <w:rPr>
                <w:szCs w:val="22"/>
                <w:lang w:val="bg-BG" w:eastAsia="en-GB"/>
              </w:rPr>
              <w:t xml:space="preserve">PTC Therapeutics International Ltd. (Ireland) </w:t>
            </w:r>
          </w:p>
          <w:p>
            <w:pPr>
              <w:spacing w:line="240" w:lineRule="auto"/>
              <w:ind w:right="34"/>
              <w:rPr>
                <w:szCs w:val="22"/>
                <w:lang w:val="bg-BG" w:eastAsia="en-GB"/>
              </w:rPr>
            </w:pPr>
            <w:r>
              <w:rPr>
                <w:szCs w:val="22"/>
                <w:lang w:val="bg-BG" w:eastAsia="en-GB"/>
              </w:rPr>
              <w:t xml:space="preserve">Tel: +353 (0)1 447 5165 </w:t>
            </w:r>
          </w:p>
          <w:p>
            <w:pPr>
              <w:spacing w:line="240" w:lineRule="auto"/>
              <w:ind w:right="34"/>
              <w:rPr>
                <w:szCs w:val="22"/>
                <w:lang w:val="bg-BG" w:eastAsia="en-GB"/>
              </w:rPr>
            </w:pPr>
            <w:r>
              <w:rPr>
                <w:rStyle w:val="Hyperlink"/>
                <w:noProof/>
                <w:u w:val="none"/>
                <w:lang w:val="bg-BG"/>
              </w:rPr>
              <w:t>medinfo@ptcbio.com</w:t>
            </w:r>
          </w:p>
        </w:tc>
        <w:tc>
          <w:tcPr>
            <w:tcW w:w="4678" w:type="dxa"/>
          </w:tcPr>
          <w:p>
            <w:pPr>
              <w:autoSpaceDE w:val="0"/>
              <w:autoSpaceDN w:val="0"/>
              <w:adjustRightInd w:val="0"/>
              <w:spacing w:line="240" w:lineRule="auto"/>
              <w:rPr>
                <w:b/>
                <w:szCs w:val="22"/>
                <w:lang w:val="bg-BG" w:eastAsia="en-GB"/>
              </w:rPr>
            </w:pPr>
            <w:r>
              <w:rPr>
                <w:b/>
                <w:bCs/>
                <w:szCs w:val="22"/>
                <w:lang w:val="bg-BG" w:eastAsia="en-GB"/>
              </w:rPr>
              <w:t>FR</w:t>
            </w:r>
          </w:p>
          <w:p>
            <w:pPr>
              <w:autoSpaceDE w:val="0"/>
              <w:autoSpaceDN w:val="0"/>
              <w:adjustRightInd w:val="0"/>
              <w:spacing w:line="240" w:lineRule="auto"/>
              <w:rPr>
                <w:szCs w:val="22"/>
                <w:lang w:val="bg-BG" w:eastAsia="en-GB"/>
              </w:rPr>
            </w:pPr>
            <w:r>
              <w:rPr>
                <w:szCs w:val="22"/>
                <w:lang w:val="bg-BG" w:eastAsia="en-GB"/>
              </w:rPr>
              <w:t xml:space="preserve">PTC Therapeutics France </w:t>
            </w:r>
          </w:p>
          <w:p>
            <w:pPr>
              <w:autoSpaceDE w:val="0"/>
              <w:autoSpaceDN w:val="0"/>
              <w:adjustRightInd w:val="0"/>
              <w:spacing w:line="240" w:lineRule="auto"/>
              <w:rPr>
                <w:szCs w:val="22"/>
                <w:lang w:val="bg-BG" w:eastAsia="en-GB"/>
              </w:rPr>
            </w:pPr>
            <w:r>
              <w:rPr>
                <w:noProof/>
                <w:szCs w:val="22"/>
                <w:lang w:val="bg-BG"/>
              </w:rPr>
              <w:t>Tél:</w:t>
            </w:r>
            <w:r>
              <w:rPr>
                <w:szCs w:val="22"/>
                <w:lang w:val="bg-BG" w:eastAsia="en-GB"/>
              </w:rPr>
              <w:t xml:space="preserve"> +33(0)1 76 70 10 01 </w:t>
            </w:r>
          </w:p>
          <w:p>
            <w:pPr>
              <w:spacing w:line="240" w:lineRule="auto"/>
              <w:ind w:right="34"/>
              <w:rPr>
                <w:rStyle w:val="Hyperlink"/>
                <w:noProof/>
                <w:color w:val="auto"/>
                <w:u w:val="none"/>
                <w:lang w:val="bg-BG"/>
              </w:rPr>
            </w:pPr>
            <w:r>
              <w:rPr>
                <w:rStyle w:val="Hyperlink"/>
                <w:noProof/>
                <w:u w:val="none"/>
                <w:lang w:val="bg-BG"/>
              </w:rPr>
              <w:t>medinfo@ptcbio.com</w:t>
            </w:r>
          </w:p>
          <w:p>
            <w:pPr>
              <w:suppressAutoHyphens/>
              <w:spacing w:line="240" w:lineRule="auto"/>
              <w:rPr>
                <w:szCs w:val="22"/>
                <w:lang w:val="bg-BG" w:eastAsia="en-GB"/>
              </w:rPr>
            </w:pPr>
          </w:p>
        </w:tc>
      </w:tr>
    </w:tbl>
    <w:p>
      <w:pPr>
        <w:numPr>
          <w:ilvl w:val="12"/>
          <w:numId w:val="0"/>
        </w:numPr>
        <w:tabs>
          <w:tab w:val="clear" w:pos="567"/>
          <w:tab w:val="left" w:pos="720"/>
        </w:tabs>
        <w:spacing w:line="240" w:lineRule="auto"/>
        <w:ind w:right="-2"/>
        <w:rPr>
          <w:b/>
          <w:szCs w:val="22"/>
          <w:lang w:val="bg-BG"/>
        </w:rPr>
      </w:pPr>
    </w:p>
    <w:p>
      <w:pPr>
        <w:numPr>
          <w:ilvl w:val="12"/>
          <w:numId w:val="0"/>
        </w:numPr>
        <w:tabs>
          <w:tab w:val="clear" w:pos="567"/>
          <w:tab w:val="left" w:pos="720"/>
        </w:tabs>
        <w:spacing w:line="240" w:lineRule="auto"/>
        <w:ind w:right="-2"/>
        <w:rPr>
          <w:szCs w:val="22"/>
          <w:lang w:val="bg-BG"/>
        </w:rPr>
      </w:pPr>
      <w:r>
        <w:rPr>
          <w:b/>
          <w:bCs/>
          <w:szCs w:val="22"/>
          <w:lang w:val="bg-BG"/>
        </w:rPr>
        <w:t>Дата на последно преразглеждане на листовката</w:t>
      </w:r>
      <w:r>
        <w:rPr>
          <w:rFonts w:eastAsia="MS Mincho"/>
          <w:szCs w:val="22"/>
          <w:lang w:val="bg-BG" w:eastAsia="ja-JP"/>
        </w:rPr>
        <w:fldChar w:fldCharType="begin"/>
      </w:r>
      <w:r>
        <w:rPr>
          <w:rFonts w:eastAsia="MS Mincho"/>
          <w:szCs w:val="22"/>
          <w:lang w:val="bg-BG" w:eastAsia="ja-JP"/>
        </w:rPr>
        <w:instrText xml:space="preserve"> DOCVARIABLE vault_nd_085e82be-890e-4ea8-a0b3-4d8eb0841c70 \* MERGEFORMAT </w:instrText>
      </w:r>
      <w:r>
        <w:rPr>
          <w:rFonts w:eastAsia="MS Mincho"/>
          <w:szCs w:val="22"/>
          <w:lang w:val="bg-BG" w:eastAsia="ja-JP"/>
        </w:rPr>
        <w:fldChar w:fldCharType="separate"/>
      </w:r>
      <w:r>
        <w:rPr>
          <w:szCs w:val="22"/>
          <w:lang w:val="bg-BG"/>
        </w:rPr>
        <w:t xml:space="preserve"> </w:t>
      </w:r>
      <w:r>
        <w:rPr>
          <w:rFonts w:eastAsia="MS Mincho"/>
          <w:szCs w:val="22"/>
          <w:lang w:val="bg-BG" w:eastAsia="ja-JP"/>
        </w:rPr>
        <w:fldChar w:fldCharType="end"/>
      </w:r>
    </w:p>
    <w:p>
      <w:pPr>
        <w:numPr>
          <w:ilvl w:val="12"/>
          <w:numId w:val="0"/>
        </w:numPr>
        <w:spacing w:line="240" w:lineRule="auto"/>
        <w:ind w:right="-2"/>
        <w:rPr>
          <w:szCs w:val="22"/>
          <w:lang w:val="bg-BG"/>
        </w:rPr>
      </w:pPr>
    </w:p>
    <w:p>
      <w:pPr>
        <w:keepNext/>
        <w:numPr>
          <w:ilvl w:val="12"/>
          <w:numId w:val="0"/>
        </w:numPr>
        <w:tabs>
          <w:tab w:val="clear" w:pos="567"/>
          <w:tab w:val="left" w:pos="720"/>
        </w:tabs>
        <w:spacing w:line="240" w:lineRule="auto"/>
        <w:rPr>
          <w:b/>
          <w:lang w:val="bg-BG"/>
        </w:rPr>
      </w:pPr>
      <w:r>
        <w:rPr>
          <w:b/>
          <w:bCs/>
          <w:szCs w:val="22"/>
          <w:lang w:val="bg-BG"/>
        </w:rPr>
        <w:t>Други източници на информация</w:t>
      </w:r>
    </w:p>
    <w:p>
      <w:pPr>
        <w:keepNext/>
        <w:numPr>
          <w:ilvl w:val="12"/>
          <w:numId w:val="0"/>
        </w:numPr>
        <w:spacing w:line="240" w:lineRule="auto"/>
        <w:rPr>
          <w:lang w:val="bg-BG"/>
        </w:rPr>
      </w:pPr>
    </w:p>
    <w:p>
      <w:pPr>
        <w:keepNext/>
        <w:numPr>
          <w:ilvl w:val="12"/>
          <w:numId w:val="0"/>
        </w:numPr>
        <w:spacing w:line="240" w:lineRule="auto"/>
        <w:rPr>
          <w:szCs w:val="22"/>
          <w:lang w:val="bg-BG"/>
        </w:rPr>
      </w:pPr>
      <w:r>
        <w:rPr>
          <w:noProof/>
          <w:szCs w:val="22"/>
          <w:lang w:val="bg-BG"/>
        </w:rPr>
        <w:t xml:space="preserve">Подробна информация за това лекарствo е предоставена на уебсайта на Европейската агенция по лекарствата </w:t>
      </w:r>
      <w:hyperlink r:id="rId15" w:history="1">
        <w:r>
          <w:rPr>
            <w:rStyle w:val="Hyperlink"/>
            <w:noProof/>
            <w:szCs w:val="22"/>
            <w:lang w:val="bg-BG"/>
          </w:rPr>
          <w:t>https://www.ema.europa.eu</w:t>
        </w:r>
      </w:hyperlink>
      <w:r>
        <w:rPr>
          <w:szCs w:val="22"/>
          <w:lang w:val="bg-BG"/>
        </w:rPr>
        <w:t xml:space="preserve">. Посочени са също линкове към други уебсайтове, където може да се намери информация за редки заболявания и лечения. </w:t>
      </w:r>
    </w:p>
    <w:p>
      <w:pPr>
        <w:numPr>
          <w:ilvl w:val="12"/>
          <w:numId w:val="0"/>
        </w:numPr>
        <w:spacing w:line="240" w:lineRule="auto"/>
        <w:ind w:right="-2"/>
        <w:rPr>
          <w:szCs w:val="22"/>
          <w:lang w:val="bg-BG"/>
        </w:rPr>
      </w:pPr>
    </w:p>
    <w:p>
      <w:pPr>
        <w:numPr>
          <w:ilvl w:val="12"/>
          <w:numId w:val="0"/>
        </w:numPr>
        <w:tabs>
          <w:tab w:val="clear" w:pos="567"/>
        </w:tabs>
        <w:spacing w:line="240" w:lineRule="auto"/>
        <w:rPr>
          <w:lang w:val="bg-BG"/>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0664" w16cex:dateUtc="2026-02-12T12:57:00Z"/>
  <w16cex:commentExtensible w16cex:durableId="2D3806AE" w16cex:dateUtc="2026-02-12T12:58:00Z"/>
  <w16cex:commentExtensible w16cex:durableId="2D3805DA" w16cex:dateUtc="2026-02-12T12:55:00Z"/>
  <w16cex:commentExtensible w16cex:durableId="2D3805E7" w16cex:dateUtc="2026-02-12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C38FCFA">
      <w:start w:val="1"/>
      <w:numFmt w:val="bullet"/>
      <w:lvlText w:val=""/>
      <w:lvlJc w:val="left"/>
      <w:pPr>
        <w:tabs>
          <w:tab w:val="num" w:pos="360"/>
        </w:tabs>
        <w:ind w:left="360" w:hanging="360"/>
      </w:pPr>
      <w:rPr>
        <w:rFonts w:ascii="Symbol" w:hAnsi="Symbol" w:hint="default"/>
      </w:rPr>
    </w:lvl>
    <w:lvl w:ilvl="1" w:tplc="9E9A11D8" w:tentative="1">
      <w:start w:val="1"/>
      <w:numFmt w:val="bullet"/>
      <w:lvlText w:val="o"/>
      <w:lvlJc w:val="left"/>
      <w:pPr>
        <w:tabs>
          <w:tab w:val="num" w:pos="1080"/>
        </w:tabs>
        <w:ind w:left="1080" w:hanging="360"/>
      </w:pPr>
      <w:rPr>
        <w:rFonts w:ascii="Courier New" w:hAnsi="Courier New" w:cs="Courier New" w:hint="default"/>
      </w:rPr>
    </w:lvl>
    <w:lvl w:ilvl="2" w:tplc="018E20D0" w:tentative="1">
      <w:start w:val="1"/>
      <w:numFmt w:val="bullet"/>
      <w:lvlText w:val=""/>
      <w:lvlJc w:val="left"/>
      <w:pPr>
        <w:tabs>
          <w:tab w:val="num" w:pos="1800"/>
        </w:tabs>
        <w:ind w:left="1800" w:hanging="360"/>
      </w:pPr>
      <w:rPr>
        <w:rFonts w:ascii="Wingdings" w:hAnsi="Wingdings" w:hint="default"/>
      </w:rPr>
    </w:lvl>
    <w:lvl w:ilvl="3" w:tplc="28B053D0" w:tentative="1">
      <w:start w:val="1"/>
      <w:numFmt w:val="bullet"/>
      <w:lvlText w:val=""/>
      <w:lvlJc w:val="left"/>
      <w:pPr>
        <w:tabs>
          <w:tab w:val="num" w:pos="2520"/>
        </w:tabs>
        <w:ind w:left="2520" w:hanging="360"/>
      </w:pPr>
      <w:rPr>
        <w:rFonts w:ascii="Symbol" w:hAnsi="Symbol" w:hint="default"/>
      </w:rPr>
    </w:lvl>
    <w:lvl w:ilvl="4" w:tplc="E6C0D918" w:tentative="1">
      <w:start w:val="1"/>
      <w:numFmt w:val="bullet"/>
      <w:lvlText w:val="o"/>
      <w:lvlJc w:val="left"/>
      <w:pPr>
        <w:tabs>
          <w:tab w:val="num" w:pos="3240"/>
        </w:tabs>
        <w:ind w:left="3240" w:hanging="360"/>
      </w:pPr>
      <w:rPr>
        <w:rFonts w:ascii="Courier New" w:hAnsi="Courier New" w:cs="Courier New" w:hint="default"/>
      </w:rPr>
    </w:lvl>
    <w:lvl w:ilvl="5" w:tplc="1F08EFC8" w:tentative="1">
      <w:start w:val="1"/>
      <w:numFmt w:val="bullet"/>
      <w:lvlText w:val=""/>
      <w:lvlJc w:val="left"/>
      <w:pPr>
        <w:tabs>
          <w:tab w:val="num" w:pos="3960"/>
        </w:tabs>
        <w:ind w:left="3960" w:hanging="360"/>
      </w:pPr>
      <w:rPr>
        <w:rFonts w:ascii="Wingdings" w:hAnsi="Wingdings" w:hint="default"/>
      </w:rPr>
    </w:lvl>
    <w:lvl w:ilvl="6" w:tplc="94C4BCC2" w:tentative="1">
      <w:start w:val="1"/>
      <w:numFmt w:val="bullet"/>
      <w:lvlText w:val=""/>
      <w:lvlJc w:val="left"/>
      <w:pPr>
        <w:tabs>
          <w:tab w:val="num" w:pos="4680"/>
        </w:tabs>
        <w:ind w:left="4680" w:hanging="360"/>
      </w:pPr>
      <w:rPr>
        <w:rFonts w:ascii="Symbol" w:hAnsi="Symbol" w:hint="default"/>
      </w:rPr>
    </w:lvl>
    <w:lvl w:ilvl="7" w:tplc="DD3E4122" w:tentative="1">
      <w:start w:val="1"/>
      <w:numFmt w:val="bullet"/>
      <w:lvlText w:val="o"/>
      <w:lvlJc w:val="left"/>
      <w:pPr>
        <w:tabs>
          <w:tab w:val="num" w:pos="5400"/>
        </w:tabs>
        <w:ind w:left="5400" w:hanging="360"/>
      </w:pPr>
      <w:rPr>
        <w:rFonts w:ascii="Courier New" w:hAnsi="Courier New" w:cs="Courier New" w:hint="default"/>
      </w:rPr>
    </w:lvl>
    <w:lvl w:ilvl="8" w:tplc="16F4DE6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131C7970">
      <w:start w:val="1"/>
      <w:numFmt w:val="bullet"/>
      <w:lvlText w:val=""/>
      <w:lvlJc w:val="left"/>
      <w:pPr>
        <w:ind w:left="720" w:hanging="360"/>
      </w:pPr>
      <w:rPr>
        <w:rFonts w:ascii="Symbol" w:hAnsi="Symbol"/>
      </w:rPr>
    </w:lvl>
    <w:lvl w:ilvl="1" w:tplc="363AA582">
      <w:start w:val="1"/>
      <w:numFmt w:val="bullet"/>
      <w:lvlText w:val=""/>
      <w:lvlJc w:val="left"/>
      <w:pPr>
        <w:ind w:left="720" w:hanging="360"/>
      </w:pPr>
      <w:rPr>
        <w:rFonts w:ascii="Symbol" w:hAnsi="Symbol"/>
      </w:rPr>
    </w:lvl>
    <w:lvl w:ilvl="2" w:tplc="FA42380A">
      <w:start w:val="1"/>
      <w:numFmt w:val="bullet"/>
      <w:lvlText w:val=""/>
      <w:lvlJc w:val="left"/>
      <w:pPr>
        <w:ind w:left="720" w:hanging="360"/>
      </w:pPr>
      <w:rPr>
        <w:rFonts w:ascii="Symbol" w:hAnsi="Symbol"/>
      </w:rPr>
    </w:lvl>
    <w:lvl w:ilvl="3" w:tplc="4392984C">
      <w:start w:val="1"/>
      <w:numFmt w:val="bullet"/>
      <w:lvlText w:val=""/>
      <w:lvlJc w:val="left"/>
      <w:pPr>
        <w:ind w:left="720" w:hanging="360"/>
      </w:pPr>
      <w:rPr>
        <w:rFonts w:ascii="Symbol" w:hAnsi="Symbol"/>
      </w:rPr>
    </w:lvl>
    <w:lvl w:ilvl="4" w:tplc="37CC0DAC">
      <w:start w:val="1"/>
      <w:numFmt w:val="bullet"/>
      <w:lvlText w:val=""/>
      <w:lvlJc w:val="left"/>
      <w:pPr>
        <w:ind w:left="720" w:hanging="360"/>
      </w:pPr>
      <w:rPr>
        <w:rFonts w:ascii="Symbol" w:hAnsi="Symbol"/>
      </w:rPr>
    </w:lvl>
    <w:lvl w:ilvl="5" w:tplc="E4260702">
      <w:start w:val="1"/>
      <w:numFmt w:val="bullet"/>
      <w:lvlText w:val=""/>
      <w:lvlJc w:val="left"/>
      <w:pPr>
        <w:ind w:left="720" w:hanging="360"/>
      </w:pPr>
      <w:rPr>
        <w:rFonts w:ascii="Symbol" w:hAnsi="Symbol"/>
      </w:rPr>
    </w:lvl>
    <w:lvl w:ilvl="6" w:tplc="59E04580">
      <w:start w:val="1"/>
      <w:numFmt w:val="bullet"/>
      <w:lvlText w:val=""/>
      <w:lvlJc w:val="left"/>
      <w:pPr>
        <w:ind w:left="720" w:hanging="360"/>
      </w:pPr>
      <w:rPr>
        <w:rFonts w:ascii="Symbol" w:hAnsi="Symbol"/>
      </w:rPr>
    </w:lvl>
    <w:lvl w:ilvl="7" w:tplc="9092AE76">
      <w:start w:val="1"/>
      <w:numFmt w:val="bullet"/>
      <w:lvlText w:val=""/>
      <w:lvlJc w:val="left"/>
      <w:pPr>
        <w:ind w:left="720" w:hanging="360"/>
      </w:pPr>
      <w:rPr>
        <w:rFonts w:ascii="Symbol" w:hAnsi="Symbol"/>
      </w:rPr>
    </w:lvl>
    <w:lvl w:ilvl="8" w:tplc="7116D726">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9708BA38">
      <w:numFmt w:val="bullet"/>
      <w:lvlText w:val="-"/>
      <w:lvlJc w:val="left"/>
      <w:pPr>
        <w:ind w:left="1080" w:hanging="720"/>
      </w:pPr>
      <w:rPr>
        <w:rFonts w:ascii="Verdana" w:eastAsia="SimSun" w:hAnsi="Verdana" w:cs="Verdana" w:hint="default"/>
      </w:rPr>
    </w:lvl>
    <w:lvl w:ilvl="1" w:tplc="8F66D9D8" w:tentative="1">
      <w:start w:val="1"/>
      <w:numFmt w:val="bullet"/>
      <w:lvlText w:val="o"/>
      <w:lvlJc w:val="left"/>
      <w:pPr>
        <w:ind w:left="1440" w:hanging="360"/>
      </w:pPr>
      <w:rPr>
        <w:rFonts w:ascii="Courier New" w:hAnsi="Courier New" w:cs="Courier New" w:hint="default"/>
      </w:rPr>
    </w:lvl>
    <w:lvl w:ilvl="2" w:tplc="D8B2CA3E" w:tentative="1">
      <w:start w:val="1"/>
      <w:numFmt w:val="bullet"/>
      <w:lvlText w:val=""/>
      <w:lvlJc w:val="left"/>
      <w:pPr>
        <w:ind w:left="2160" w:hanging="360"/>
      </w:pPr>
      <w:rPr>
        <w:rFonts w:ascii="Wingdings" w:hAnsi="Wingdings" w:hint="default"/>
      </w:rPr>
    </w:lvl>
    <w:lvl w:ilvl="3" w:tplc="296A1420" w:tentative="1">
      <w:start w:val="1"/>
      <w:numFmt w:val="bullet"/>
      <w:lvlText w:val=""/>
      <w:lvlJc w:val="left"/>
      <w:pPr>
        <w:ind w:left="2880" w:hanging="360"/>
      </w:pPr>
      <w:rPr>
        <w:rFonts w:ascii="Symbol" w:hAnsi="Symbol" w:hint="default"/>
      </w:rPr>
    </w:lvl>
    <w:lvl w:ilvl="4" w:tplc="87E87320" w:tentative="1">
      <w:start w:val="1"/>
      <w:numFmt w:val="bullet"/>
      <w:lvlText w:val="o"/>
      <w:lvlJc w:val="left"/>
      <w:pPr>
        <w:ind w:left="3600" w:hanging="360"/>
      </w:pPr>
      <w:rPr>
        <w:rFonts w:ascii="Courier New" w:hAnsi="Courier New" w:cs="Courier New" w:hint="default"/>
      </w:rPr>
    </w:lvl>
    <w:lvl w:ilvl="5" w:tplc="148206BC" w:tentative="1">
      <w:start w:val="1"/>
      <w:numFmt w:val="bullet"/>
      <w:lvlText w:val=""/>
      <w:lvlJc w:val="left"/>
      <w:pPr>
        <w:ind w:left="4320" w:hanging="360"/>
      </w:pPr>
      <w:rPr>
        <w:rFonts w:ascii="Wingdings" w:hAnsi="Wingdings" w:hint="default"/>
      </w:rPr>
    </w:lvl>
    <w:lvl w:ilvl="6" w:tplc="BBDEC90E" w:tentative="1">
      <w:start w:val="1"/>
      <w:numFmt w:val="bullet"/>
      <w:lvlText w:val=""/>
      <w:lvlJc w:val="left"/>
      <w:pPr>
        <w:ind w:left="5040" w:hanging="360"/>
      </w:pPr>
      <w:rPr>
        <w:rFonts w:ascii="Symbol" w:hAnsi="Symbol" w:hint="default"/>
      </w:rPr>
    </w:lvl>
    <w:lvl w:ilvl="7" w:tplc="B674F83E" w:tentative="1">
      <w:start w:val="1"/>
      <w:numFmt w:val="bullet"/>
      <w:lvlText w:val="o"/>
      <w:lvlJc w:val="left"/>
      <w:pPr>
        <w:ind w:left="5760" w:hanging="360"/>
      </w:pPr>
      <w:rPr>
        <w:rFonts w:ascii="Courier New" w:hAnsi="Courier New" w:cs="Courier New" w:hint="default"/>
      </w:rPr>
    </w:lvl>
    <w:lvl w:ilvl="8" w:tplc="103AD12A"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10ACD6B4">
      <w:start w:val="1"/>
      <w:numFmt w:val="bullet"/>
      <w:lvlText w:val=""/>
      <w:lvlJc w:val="left"/>
      <w:pPr>
        <w:tabs>
          <w:tab w:val="num" w:pos="720"/>
        </w:tabs>
        <w:ind w:left="720" w:hanging="360"/>
      </w:pPr>
      <w:rPr>
        <w:rFonts w:ascii="Symbol" w:hAnsi="Symbol" w:hint="default"/>
      </w:rPr>
    </w:lvl>
    <w:lvl w:ilvl="1" w:tplc="619E4D80" w:tentative="1">
      <w:start w:val="1"/>
      <w:numFmt w:val="bullet"/>
      <w:lvlText w:val="o"/>
      <w:lvlJc w:val="left"/>
      <w:pPr>
        <w:tabs>
          <w:tab w:val="num" w:pos="1440"/>
        </w:tabs>
        <w:ind w:left="1440" w:hanging="360"/>
      </w:pPr>
      <w:rPr>
        <w:rFonts w:ascii="Courier New" w:hAnsi="Courier New" w:cs="Courier New" w:hint="default"/>
      </w:rPr>
    </w:lvl>
    <w:lvl w:ilvl="2" w:tplc="99862EF0" w:tentative="1">
      <w:start w:val="1"/>
      <w:numFmt w:val="bullet"/>
      <w:lvlText w:val=""/>
      <w:lvlJc w:val="left"/>
      <w:pPr>
        <w:tabs>
          <w:tab w:val="num" w:pos="2160"/>
        </w:tabs>
        <w:ind w:left="2160" w:hanging="360"/>
      </w:pPr>
      <w:rPr>
        <w:rFonts w:ascii="Wingdings" w:hAnsi="Wingdings" w:hint="default"/>
      </w:rPr>
    </w:lvl>
    <w:lvl w:ilvl="3" w:tplc="0F4293EA" w:tentative="1">
      <w:start w:val="1"/>
      <w:numFmt w:val="bullet"/>
      <w:lvlText w:val=""/>
      <w:lvlJc w:val="left"/>
      <w:pPr>
        <w:tabs>
          <w:tab w:val="num" w:pos="2880"/>
        </w:tabs>
        <w:ind w:left="2880" w:hanging="360"/>
      </w:pPr>
      <w:rPr>
        <w:rFonts w:ascii="Symbol" w:hAnsi="Symbol" w:hint="default"/>
      </w:rPr>
    </w:lvl>
    <w:lvl w:ilvl="4" w:tplc="1BFE5A0A" w:tentative="1">
      <w:start w:val="1"/>
      <w:numFmt w:val="bullet"/>
      <w:lvlText w:val="o"/>
      <w:lvlJc w:val="left"/>
      <w:pPr>
        <w:tabs>
          <w:tab w:val="num" w:pos="3600"/>
        </w:tabs>
        <w:ind w:left="3600" w:hanging="360"/>
      </w:pPr>
      <w:rPr>
        <w:rFonts w:ascii="Courier New" w:hAnsi="Courier New" w:cs="Courier New" w:hint="default"/>
      </w:rPr>
    </w:lvl>
    <w:lvl w:ilvl="5" w:tplc="9364C810" w:tentative="1">
      <w:start w:val="1"/>
      <w:numFmt w:val="bullet"/>
      <w:lvlText w:val=""/>
      <w:lvlJc w:val="left"/>
      <w:pPr>
        <w:tabs>
          <w:tab w:val="num" w:pos="4320"/>
        </w:tabs>
        <w:ind w:left="4320" w:hanging="360"/>
      </w:pPr>
      <w:rPr>
        <w:rFonts w:ascii="Wingdings" w:hAnsi="Wingdings" w:hint="default"/>
      </w:rPr>
    </w:lvl>
    <w:lvl w:ilvl="6" w:tplc="968851FA" w:tentative="1">
      <w:start w:val="1"/>
      <w:numFmt w:val="bullet"/>
      <w:lvlText w:val=""/>
      <w:lvlJc w:val="left"/>
      <w:pPr>
        <w:tabs>
          <w:tab w:val="num" w:pos="5040"/>
        </w:tabs>
        <w:ind w:left="5040" w:hanging="360"/>
      </w:pPr>
      <w:rPr>
        <w:rFonts w:ascii="Symbol" w:hAnsi="Symbol" w:hint="default"/>
      </w:rPr>
    </w:lvl>
    <w:lvl w:ilvl="7" w:tplc="64E0661E" w:tentative="1">
      <w:start w:val="1"/>
      <w:numFmt w:val="bullet"/>
      <w:lvlText w:val="o"/>
      <w:lvlJc w:val="left"/>
      <w:pPr>
        <w:tabs>
          <w:tab w:val="num" w:pos="5760"/>
        </w:tabs>
        <w:ind w:left="5760" w:hanging="360"/>
      </w:pPr>
      <w:rPr>
        <w:rFonts w:ascii="Courier New" w:hAnsi="Courier New" w:cs="Courier New" w:hint="default"/>
      </w:rPr>
    </w:lvl>
    <w:lvl w:ilvl="8" w:tplc="F1C48D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0EA65538">
      <w:start w:val="1"/>
      <w:numFmt w:val="bullet"/>
      <w:lvlText w:val=""/>
      <w:lvlJc w:val="left"/>
      <w:pPr>
        <w:ind w:left="720" w:hanging="360"/>
      </w:pPr>
      <w:rPr>
        <w:rFonts w:ascii="Symbol" w:hAnsi="Symbol" w:hint="default"/>
      </w:rPr>
    </w:lvl>
    <w:lvl w:ilvl="1" w:tplc="A008C78C">
      <w:start w:val="1"/>
      <w:numFmt w:val="bullet"/>
      <w:lvlText w:val="o"/>
      <w:lvlJc w:val="left"/>
      <w:pPr>
        <w:ind w:left="1440" w:hanging="360"/>
      </w:pPr>
      <w:rPr>
        <w:rFonts w:ascii="Courier New" w:hAnsi="Courier New" w:cs="Courier New" w:hint="default"/>
      </w:rPr>
    </w:lvl>
    <w:lvl w:ilvl="2" w:tplc="D1DED7F6">
      <w:start w:val="1"/>
      <w:numFmt w:val="bullet"/>
      <w:lvlText w:val=""/>
      <w:lvlJc w:val="left"/>
      <w:pPr>
        <w:ind w:left="2160" w:hanging="360"/>
      </w:pPr>
      <w:rPr>
        <w:rFonts w:ascii="Wingdings" w:hAnsi="Wingdings" w:hint="default"/>
      </w:rPr>
    </w:lvl>
    <w:lvl w:ilvl="3" w:tplc="A4EA560C">
      <w:start w:val="1"/>
      <w:numFmt w:val="bullet"/>
      <w:lvlText w:val=""/>
      <w:lvlJc w:val="left"/>
      <w:pPr>
        <w:ind w:left="2880" w:hanging="360"/>
      </w:pPr>
      <w:rPr>
        <w:rFonts w:ascii="Symbol" w:hAnsi="Symbol" w:hint="default"/>
      </w:rPr>
    </w:lvl>
    <w:lvl w:ilvl="4" w:tplc="A2DAFF5A">
      <w:start w:val="1"/>
      <w:numFmt w:val="bullet"/>
      <w:lvlText w:val="o"/>
      <w:lvlJc w:val="left"/>
      <w:pPr>
        <w:ind w:left="3600" w:hanging="360"/>
      </w:pPr>
      <w:rPr>
        <w:rFonts w:ascii="Courier New" w:hAnsi="Courier New" w:cs="Courier New" w:hint="default"/>
      </w:rPr>
    </w:lvl>
    <w:lvl w:ilvl="5" w:tplc="B75E0288">
      <w:start w:val="1"/>
      <w:numFmt w:val="bullet"/>
      <w:lvlText w:val=""/>
      <w:lvlJc w:val="left"/>
      <w:pPr>
        <w:ind w:left="4320" w:hanging="360"/>
      </w:pPr>
      <w:rPr>
        <w:rFonts w:ascii="Wingdings" w:hAnsi="Wingdings" w:hint="default"/>
      </w:rPr>
    </w:lvl>
    <w:lvl w:ilvl="6" w:tplc="73FABF7A">
      <w:start w:val="1"/>
      <w:numFmt w:val="bullet"/>
      <w:lvlText w:val=""/>
      <w:lvlJc w:val="left"/>
      <w:pPr>
        <w:ind w:left="5040" w:hanging="360"/>
      </w:pPr>
      <w:rPr>
        <w:rFonts w:ascii="Symbol" w:hAnsi="Symbol" w:hint="default"/>
      </w:rPr>
    </w:lvl>
    <w:lvl w:ilvl="7" w:tplc="506A66C0">
      <w:start w:val="1"/>
      <w:numFmt w:val="bullet"/>
      <w:lvlText w:val="o"/>
      <w:lvlJc w:val="left"/>
      <w:pPr>
        <w:ind w:left="5760" w:hanging="360"/>
      </w:pPr>
      <w:rPr>
        <w:rFonts w:ascii="Courier New" w:hAnsi="Courier New" w:cs="Courier New" w:hint="default"/>
      </w:rPr>
    </w:lvl>
    <w:lvl w:ilvl="8" w:tplc="69B48F2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E18C48A2">
      <w:start w:val="1"/>
      <w:numFmt w:val="bullet"/>
      <w:lvlText w:val=""/>
      <w:lvlJc w:val="left"/>
      <w:pPr>
        <w:ind w:left="720" w:hanging="360"/>
      </w:pPr>
      <w:rPr>
        <w:rFonts w:ascii="Symbol" w:hAnsi="Symbol" w:hint="default"/>
      </w:rPr>
    </w:lvl>
    <w:lvl w:ilvl="1" w:tplc="E4FE7692">
      <w:start w:val="1"/>
      <w:numFmt w:val="bullet"/>
      <w:lvlText w:val="o"/>
      <w:lvlJc w:val="left"/>
      <w:pPr>
        <w:ind w:left="1440" w:hanging="360"/>
      </w:pPr>
      <w:rPr>
        <w:rFonts w:ascii="Courier New" w:hAnsi="Courier New" w:cs="Courier New" w:hint="default"/>
      </w:rPr>
    </w:lvl>
    <w:lvl w:ilvl="2" w:tplc="1FBCE37E">
      <w:start w:val="1"/>
      <w:numFmt w:val="bullet"/>
      <w:lvlText w:val=""/>
      <w:lvlJc w:val="left"/>
      <w:pPr>
        <w:ind w:left="2160" w:hanging="360"/>
      </w:pPr>
      <w:rPr>
        <w:rFonts w:ascii="Wingdings" w:hAnsi="Wingdings" w:hint="default"/>
      </w:rPr>
    </w:lvl>
    <w:lvl w:ilvl="3" w:tplc="08D085CE">
      <w:start w:val="1"/>
      <w:numFmt w:val="bullet"/>
      <w:lvlText w:val=""/>
      <w:lvlJc w:val="left"/>
      <w:pPr>
        <w:ind w:left="2880" w:hanging="360"/>
      </w:pPr>
      <w:rPr>
        <w:rFonts w:ascii="Symbol" w:hAnsi="Symbol" w:hint="default"/>
      </w:rPr>
    </w:lvl>
    <w:lvl w:ilvl="4" w:tplc="C0180B50">
      <w:start w:val="1"/>
      <w:numFmt w:val="bullet"/>
      <w:lvlText w:val="o"/>
      <w:lvlJc w:val="left"/>
      <w:pPr>
        <w:ind w:left="3600" w:hanging="360"/>
      </w:pPr>
      <w:rPr>
        <w:rFonts w:ascii="Courier New" w:hAnsi="Courier New" w:cs="Courier New" w:hint="default"/>
      </w:rPr>
    </w:lvl>
    <w:lvl w:ilvl="5" w:tplc="419C82CA">
      <w:start w:val="1"/>
      <w:numFmt w:val="bullet"/>
      <w:lvlText w:val=""/>
      <w:lvlJc w:val="left"/>
      <w:pPr>
        <w:ind w:left="4320" w:hanging="360"/>
      </w:pPr>
      <w:rPr>
        <w:rFonts w:ascii="Wingdings" w:hAnsi="Wingdings" w:hint="default"/>
      </w:rPr>
    </w:lvl>
    <w:lvl w:ilvl="6" w:tplc="E8B27708">
      <w:start w:val="1"/>
      <w:numFmt w:val="bullet"/>
      <w:lvlText w:val=""/>
      <w:lvlJc w:val="left"/>
      <w:pPr>
        <w:ind w:left="5040" w:hanging="360"/>
      </w:pPr>
      <w:rPr>
        <w:rFonts w:ascii="Symbol" w:hAnsi="Symbol" w:hint="default"/>
      </w:rPr>
    </w:lvl>
    <w:lvl w:ilvl="7" w:tplc="E6F83658">
      <w:start w:val="1"/>
      <w:numFmt w:val="bullet"/>
      <w:lvlText w:val="o"/>
      <w:lvlJc w:val="left"/>
      <w:pPr>
        <w:ind w:left="5760" w:hanging="360"/>
      </w:pPr>
      <w:rPr>
        <w:rFonts w:ascii="Courier New" w:hAnsi="Courier New" w:cs="Courier New" w:hint="default"/>
      </w:rPr>
    </w:lvl>
    <w:lvl w:ilvl="8" w:tplc="4F8E550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1E863E08">
      <w:start w:val="1"/>
      <w:numFmt w:val="bullet"/>
      <w:lvlText w:val=""/>
      <w:lvlJc w:val="left"/>
      <w:pPr>
        <w:ind w:left="720" w:hanging="360"/>
      </w:pPr>
      <w:rPr>
        <w:rFonts w:ascii="Symbol" w:hAnsi="Symbol" w:hint="default"/>
      </w:rPr>
    </w:lvl>
    <w:lvl w:ilvl="1" w:tplc="450C3AEA">
      <w:start w:val="1"/>
      <w:numFmt w:val="bullet"/>
      <w:lvlText w:val="o"/>
      <w:lvlJc w:val="left"/>
      <w:pPr>
        <w:ind w:left="1440" w:hanging="360"/>
      </w:pPr>
      <w:rPr>
        <w:rFonts w:ascii="Courier New" w:hAnsi="Courier New" w:cs="Courier New" w:hint="default"/>
      </w:rPr>
    </w:lvl>
    <w:lvl w:ilvl="2" w:tplc="864809F4">
      <w:start w:val="1"/>
      <w:numFmt w:val="bullet"/>
      <w:lvlText w:val=""/>
      <w:lvlJc w:val="left"/>
      <w:pPr>
        <w:ind w:left="2160" w:hanging="360"/>
      </w:pPr>
      <w:rPr>
        <w:rFonts w:ascii="Wingdings" w:hAnsi="Wingdings" w:hint="default"/>
      </w:rPr>
    </w:lvl>
    <w:lvl w:ilvl="3" w:tplc="4C943B1C">
      <w:start w:val="1"/>
      <w:numFmt w:val="bullet"/>
      <w:lvlText w:val=""/>
      <w:lvlJc w:val="left"/>
      <w:pPr>
        <w:ind w:left="2880" w:hanging="360"/>
      </w:pPr>
      <w:rPr>
        <w:rFonts w:ascii="Symbol" w:hAnsi="Symbol" w:hint="default"/>
      </w:rPr>
    </w:lvl>
    <w:lvl w:ilvl="4" w:tplc="239A5178">
      <w:start w:val="1"/>
      <w:numFmt w:val="bullet"/>
      <w:lvlText w:val="o"/>
      <w:lvlJc w:val="left"/>
      <w:pPr>
        <w:ind w:left="3600" w:hanging="360"/>
      </w:pPr>
      <w:rPr>
        <w:rFonts w:ascii="Courier New" w:hAnsi="Courier New" w:cs="Courier New" w:hint="default"/>
      </w:rPr>
    </w:lvl>
    <w:lvl w:ilvl="5" w:tplc="B7F81688">
      <w:start w:val="1"/>
      <w:numFmt w:val="bullet"/>
      <w:lvlText w:val=""/>
      <w:lvlJc w:val="left"/>
      <w:pPr>
        <w:ind w:left="4320" w:hanging="360"/>
      </w:pPr>
      <w:rPr>
        <w:rFonts w:ascii="Wingdings" w:hAnsi="Wingdings" w:hint="default"/>
      </w:rPr>
    </w:lvl>
    <w:lvl w:ilvl="6" w:tplc="DD18602A">
      <w:start w:val="1"/>
      <w:numFmt w:val="bullet"/>
      <w:lvlText w:val=""/>
      <w:lvlJc w:val="left"/>
      <w:pPr>
        <w:ind w:left="5040" w:hanging="360"/>
      </w:pPr>
      <w:rPr>
        <w:rFonts w:ascii="Symbol" w:hAnsi="Symbol" w:hint="default"/>
      </w:rPr>
    </w:lvl>
    <w:lvl w:ilvl="7" w:tplc="9650173C">
      <w:start w:val="1"/>
      <w:numFmt w:val="bullet"/>
      <w:lvlText w:val="o"/>
      <w:lvlJc w:val="left"/>
      <w:pPr>
        <w:ind w:left="5760" w:hanging="360"/>
      </w:pPr>
      <w:rPr>
        <w:rFonts w:ascii="Courier New" w:hAnsi="Courier New" w:cs="Courier New" w:hint="default"/>
      </w:rPr>
    </w:lvl>
    <w:lvl w:ilvl="8" w:tplc="DD2CA4DE">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98A8F7A0">
      <w:start w:val="1"/>
      <w:numFmt w:val="decimal"/>
      <w:lvlText w:val="%1."/>
      <w:lvlJc w:val="left"/>
      <w:pPr>
        <w:ind w:left="360" w:hanging="360"/>
      </w:pPr>
    </w:lvl>
    <w:lvl w:ilvl="1" w:tplc="77CE8AC4">
      <w:start w:val="1"/>
      <w:numFmt w:val="lowerLetter"/>
      <w:lvlText w:val="%2."/>
      <w:lvlJc w:val="left"/>
      <w:pPr>
        <w:ind w:left="1080" w:hanging="360"/>
      </w:pPr>
    </w:lvl>
    <w:lvl w:ilvl="2" w:tplc="15AA8A0A">
      <w:start w:val="1"/>
      <w:numFmt w:val="lowerRoman"/>
      <w:lvlText w:val="%3."/>
      <w:lvlJc w:val="right"/>
      <w:pPr>
        <w:ind w:left="1800" w:hanging="180"/>
      </w:pPr>
    </w:lvl>
    <w:lvl w:ilvl="3" w:tplc="419C541A">
      <w:start w:val="1"/>
      <w:numFmt w:val="decimal"/>
      <w:lvlText w:val="%4."/>
      <w:lvlJc w:val="left"/>
      <w:pPr>
        <w:ind w:left="2520" w:hanging="360"/>
      </w:pPr>
    </w:lvl>
    <w:lvl w:ilvl="4" w:tplc="CB6EBA7A">
      <w:start w:val="1"/>
      <w:numFmt w:val="lowerLetter"/>
      <w:lvlText w:val="%5."/>
      <w:lvlJc w:val="left"/>
      <w:pPr>
        <w:ind w:left="3240" w:hanging="360"/>
      </w:pPr>
    </w:lvl>
    <w:lvl w:ilvl="5" w:tplc="6A3A9C28">
      <w:start w:val="1"/>
      <w:numFmt w:val="lowerRoman"/>
      <w:lvlText w:val="%6."/>
      <w:lvlJc w:val="right"/>
      <w:pPr>
        <w:ind w:left="3960" w:hanging="180"/>
      </w:pPr>
    </w:lvl>
    <w:lvl w:ilvl="6" w:tplc="2F3EE042">
      <w:start w:val="1"/>
      <w:numFmt w:val="decimal"/>
      <w:lvlText w:val="%7."/>
      <w:lvlJc w:val="left"/>
      <w:pPr>
        <w:ind w:left="4680" w:hanging="360"/>
      </w:pPr>
    </w:lvl>
    <w:lvl w:ilvl="7" w:tplc="F0E895E8">
      <w:start w:val="1"/>
      <w:numFmt w:val="lowerLetter"/>
      <w:lvlText w:val="%8."/>
      <w:lvlJc w:val="left"/>
      <w:pPr>
        <w:ind w:left="5400" w:hanging="360"/>
      </w:pPr>
    </w:lvl>
    <w:lvl w:ilvl="8" w:tplc="75EC711C">
      <w:start w:val="1"/>
      <w:numFmt w:val="lowerRoman"/>
      <w:lvlText w:val="%9."/>
      <w:lvlJc w:val="right"/>
      <w:pPr>
        <w:ind w:left="6120" w:hanging="180"/>
      </w:pPr>
    </w:lvl>
  </w:abstractNum>
  <w:abstractNum w:abstractNumId="11" w15:restartNumberingAfterBreak="0">
    <w:nsid w:val="2E135BD9"/>
    <w:multiLevelType w:val="hybridMultilevel"/>
    <w:tmpl w:val="DAD6C0E0"/>
    <w:lvl w:ilvl="0" w:tplc="E16A54FC">
      <w:start w:val="1"/>
      <w:numFmt w:val="bullet"/>
      <w:lvlText w:val=""/>
      <w:lvlJc w:val="left"/>
      <w:pPr>
        <w:tabs>
          <w:tab w:val="num" w:pos="397"/>
        </w:tabs>
        <w:ind w:left="397" w:hanging="397"/>
      </w:pPr>
      <w:rPr>
        <w:rFonts w:ascii="Symbol" w:hAnsi="Symbol" w:hint="default"/>
      </w:rPr>
    </w:lvl>
    <w:lvl w:ilvl="1" w:tplc="CCA2FF48" w:tentative="1">
      <w:start w:val="1"/>
      <w:numFmt w:val="bullet"/>
      <w:lvlText w:val="o"/>
      <w:lvlJc w:val="left"/>
      <w:pPr>
        <w:tabs>
          <w:tab w:val="num" w:pos="1440"/>
        </w:tabs>
        <w:ind w:left="1440" w:hanging="360"/>
      </w:pPr>
      <w:rPr>
        <w:rFonts w:ascii="Courier New" w:hAnsi="Courier New" w:cs="Courier New" w:hint="default"/>
      </w:rPr>
    </w:lvl>
    <w:lvl w:ilvl="2" w:tplc="1632DDA6" w:tentative="1">
      <w:start w:val="1"/>
      <w:numFmt w:val="bullet"/>
      <w:lvlText w:val=""/>
      <w:lvlJc w:val="left"/>
      <w:pPr>
        <w:tabs>
          <w:tab w:val="num" w:pos="2160"/>
        </w:tabs>
        <w:ind w:left="2160" w:hanging="360"/>
      </w:pPr>
      <w:rPr>
        <w:rFonts w:ascii="Wingdings" w:hAnsi="Wingdings" w:hint="default"/>
      </w:rPr>
    </w:lvl>
    <w:lvl w:ilvl="3" w:tplc="D5DAC842" w:tentative="1">
      <w:start w:val="1"/>
      <w:numFmt w:val="bullet"/>
      <w:lvlText w:val=""/>
      <w:lvlJc w:val="left"/>
      <w:pPr>
        <w:tabs>
          <w:tab w:val="num" w:pos="2880"/>
        </w:tabs>
        <w:ind w:left="2880" w:hanging="360"/>
      </w:pPr>
      <w:rPr>
        <w:rFonts w:ascii="Symbol" w:hAnsi="Symbol" w:hint="default"/>
      </w:rPr>
    </w:lvl>
    <w:lvl w:ilvl="4" w:tplc="415E3E40" w:tentative="1">
      <w:start w:val="1"/>
      <w:numFmt w:val="bullet"/>
      <w:lvlText w:val="o"/>
      <w:lvlJc w:val="left"/>
      <w:pPr>
        <w:tabs>
          <w:tab w:val="num" w:pos="3600"/>
        </w:tabs>
        <w:ind w:left="3600" w:hanging="360"/>
      </w:pPr>
      <w:rPr>
        <w:rFonts w:ascii="Courier New" w:hAnsi="Courier New" w:cs="Courier New" w:hint="default"/>
      </w:rPr>
    </w:lvl>
    <w:lvl w:ilvl="5" w:tplc="7E3C4252" w:tentative="1">
      <w:start w:val="1"/>
      <w:numFmt w:val="bullet"/>
      <w:lvlText w:val=""/>
      <w:lvlJc w:val="left"/>
      <w:pPr>
        <w:tabs>
          <w:tab w:val="num" w:pos="4320"/>
        </w:tabs>
        <w:ind w:left="4320" w:hanging="360"/>
      </w:pPr>
      <w:rPr>
        <w:rFonts w:ascii="Wingdings" w:hAnsi="Wingdings" w:hint="default"/>
      </w:rPr>
    </w:lvl>
    <w:lvl w:ilvl="6" w:tplc="D96CA2D6" w:tentative="1">
      <w:start w:val="1"/>
      <w:numFmt w:val="bullet"/>
      <w:lvlText w:val=""/>
      <w:lvlJc w:val="left"/>
      <w:pPr>
        <w:tabs>
          <w:tab w:val="num" w:pos="5040"/>
        </w:tabs>
        <w:ind w:left="5040" w:hanging="360"/>
      </w:pPr>
      <w:rPr>
        <w:rFonts w:ascii="Symbol" w:hAnsi="Symbol" w:hint="default"/>
      </w:rPr>
    </w:lvl>
    <w:lvl w:ilvl="7" w:tplc="5E8CA090" w:tentative="1">
      <w:start w:val="1"/>
      <w:numFmt w:val="bullet"/>
      <w:lvlText w:val="o"/>
      <w:lvlJc w:val="left"/>
      <w:pPr>
        <w:tabs>
          <w:tab w:val="num" w:pos="5760"/>
        </w:tabs>
        <w:ind w:left="5760" w:hanging="360"/>
      </w:pPr>
      <w:rPr>
        <w:rFonts w:ascii="Courier New" w:hAnsi="Courier New" w:cs="Courier New" w:hint="default"/>
      </w:rPr>
    </w:lvl>
    <w:lvl w:ilvl="8" w:tplc="5B74D4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DF4C0432">
      <w:start w:val="1"/>
      <w:numFmt w:val="decimal"/>
      <w:lvlText w:val="%1."/>
      <w:lvlJc w:val="left"/>
      <w:pPr>
        <w:tabs>
          <w:tab w:val="num" w:pos="570"/>
        </w:tabs>
        <w:ind w:left="570" w:hanging="570"/>
      </w:pPr>
      <w:rPr>
        <w:rFonts w:hint="default"/>
      </w:rPr>
    </w:lvl>
    <w:lvl w:ilvl="1" w:tplc="2A6E0994" w:tentative="1">
      <w:start w:val="1"/>
      <w:numFmt w:val="lowerLetter"/>
      <w:lvlText w:val="%2."/>
      <w:lvlJc w:val="left"/>
      <w:pPr>
        <w:tabs>
          <w:tab w:val="num" w:pos="1080"/>
        </w:tabs>
        <w:ind w:left="1080" w:hanging="360"/>
      </w:pPr>
    </w:lvl>
    <w:lvl w:ilvl="2" w:tplc="E48EB8C8" w:tentative="1">
      <w:start w:val="1"/>
      <w:numFmt w:val="lowerRoman"/>
      <w:lvlText w:val="%3."/>
      <w:lvlJc w:val="right"/>
      <w:pPr>
        <w:tabs>
          <w:tab w:val="num" w:pos="1800"/>
        </w:tabs>
        <w:ind w:left="1800" w:hanging="180"/>
      </w:pPr>
    </w:lvl>
    <w:lvl w:ilvl="3" w:tplc="453CA2C0" w:tentative="1">
      <w:start w:val="1"/>
      <w:numFmt w:val="decimal"/>
      <w:lvlText w:val="%4."/>
      <w:lvlJc w:val="left"/>
      <w:pPr>
        <w:tabs>
          <w:tab w:val="num" w:pos="2520"/>
        </w:tabs>
        <w:ind w:left="2520" w:hanging="360"/>
      </w:pPr>
    </w:lvl>
    <w:lvl w:ilvl="4" w:tplc="4664F2DA" w:tentative="1">
      <w:start w:val="1"/>
      <w:numFmt w:val="lowerLetter"/>
      <w:lvlText w:val="%5."/>
      <w:lvlJc w:val="left"/>
      <w:pPr>
        <w:tabs>
          <w:tab w:val="num" w:pos="3240"/>
        </w:tabs>
        <w:ind w:left="3240" w:hanging="360"/>
      </w:pPr>
    </w:lvl>
    <w:lvl w:ilvl="5" w:tplc="2EBC2B9A" w:tentative="1">
      <w:start w:val="1"/>
      <w:numFmt w:val="lowerRoman"/>
      <w:lvlText w:val="%6."/>
      <w:lvlJc w:val="right"/>
      <w:pPr>
        <w:tabs>
          <w:tab w:val="num" w:pos="3960"/>
        </w:tabs>
        <w:ind w:left="3960" w:hanging="180"/>
      </w:pPr>
    </w:lvl>
    <w:lvl w:ilvl="6" w:tplc="32E83418" w:tentative="1">
      <w:start w:val="1"/>
      <w:numFmt w:val="decimal"/>
      <w:lvlText w:val="%7."/>
      <w:lvlJc w:val="left"/>
      <w:pPr>
        <w:tabs>
          <w:tab w:val="num" w:pos="4680"/>
        </w:tabs>
        <w:ind w:left="4680" w:hanging="360"/>
      </w:pPr>
    </w:lvl>
    <w:lvl w:ilvl="7" w:tplc="05444D68" w:tentative="1">
      <w:start w:val="1"/>
      <w:numFmt w:val="lowerLetter"/>
      <w:lvlText w:val="%8."/>
      <w:lvlJc w:val="left"/>
      <w:pPr>
        <w:tabs>
          <w:tab w:val="num" w:pos="5400"/>
        </w:tabs>
        <w:ind w:left="5400" w:hanging="360"/>
      </w:pPr>
    </w:lvl>
    <w:lvl w:ilvl="8" w:tplc="040C7B70"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87A072EA">
      <w:start w:val="1"/>
      <w:numFmt w:val="bullet"/>
      <w:lvlText w:val=""/>
      <w:lvlJc w:val="left"/>
      <w:pPr>
        <w:ind w:left="1080" w:hanging="360"/>
      </w:pPr>
      <w:rPr>
        <w:rFonts w:ascii="Symbol" w:hAnsi="Symbol"/>
      </w:rPr>
    </w:lvl>
    <w:lvl w:ilvl="1" w:tplc="1C9849F2">
      <w:start w:val="1"/>
      <w:numFmt w:val="bullet"/>
      <w:lvlText w:val=""/>
      <w:lvlJc w:val="left"/>
      <w:pPr>
        <w:ind w:left="1080" w:hanging="360"/>
      </w:pPr>
      <w:rPr>
        <w:rFonts w:ascii="Symbol" w:hAnsi="Symbol"/>
      </w:rPr>
    </w:lvl>
    <w:lvl w:ilvl="2" w:tplc="42EE36E6">
      <w:start w:val="1"/>
      <w:numFmt w:val="bullet"/>
      <w:lvlText w:val=""/>
      <w:lvlJc w:val="left"/>
      <w:pPr>
        <w:ind w:left="1080" w:hanging="360"/>
      </w:pPr>
      <w:rPr>
        <w:rFonts w:ascii="Symbol" w:hAnsi="Symbol"/>
      </w:rPr>
    </w:lvl>
    <w:lvl w:ilvl="3" w:tplc="6ED2EA0E">
      <w:start w:val="1"/>
      <w:numFmt w:val="bullet"/>
      <w:lvlText w:val=""/>
      <w:lvlJc w:val="left"/>
      <w:pPr>
        <w:ind w:left="1080" w:hanging="360"/>
      </w:pPr>
      <w:rPr>
        <w:rFonts w:ascii="Symbol" w:hAnsi="Symbol"/>
      </w:rPr>
    </w:lvl>
    <w:lvl w:ilvl="4" w:tplc="A4DC2DD6">
      <w:start w:val="1"/>
      <w:numFmt w:val="bullet"/>
      <w:lvlText w:val=""/>
      <w:lvlJc w:val="left"/>
      <w:pPr>
        <w:ind w:left="1080" w:hanging="360"/>
      </w:pPr>
      <w:rPr>
        <w:rFonts w:ascii="Symbol" w:hAnsi="Symbol"/>
      </w:rPr>
    </w:lvl>
    <w:lvl w:ilvl="5" w:tplc="B62A0A98">
      <w:start w:val="1"/>
      <w:numFmt w:val="bullet"/>
      <w:lvlText w:val=""/>
      <w:lvlJc w:val="left"/>
      <w:pPr>
        <w:ind w:left="1080" w:hanging="360"/>
      </w:pPr>
      <w:rPr>
        <w:rFonts w:ascii="Symbol" w:hAnsi="Symbol"/>
      </w:rPr>
    </w:lvl>
    <w:lvl w:ilvl="6" w:tplc="CC241E32">
      <w:start w:val="1"/>
      <w:numFmt w:val="bullet"/>
      <w:lvlText w:val=""/>
      <w:lvlJc w:val="left"/>
      <w:pPr>
        <w:ind w:left="1080" w:hanging="360"/>
      </w:pPr>
      <w:rPr>
        <w:rFonts w:ascii="Symbol" w:hAnsi="Symbol"/>
      </w:rPr>
    </w:lvl>
    <w:lvl w:ilvl="7" w:tplc="CB00450E">
      <w:start w:val="1"/>
      <w:numFmt w:val="bullet"/>
      <w:lvlText w:val=""/>
      <w:lvlJc w:val="left"/>
      <w:pPr>
        <w:ind w:left="1080" w:hanging="360"/>
      </w:pPr>
      <w:rPr>
        <w:rFonts w:ascii="Symbol" w:hAnsi="Symbol"/>
      </w:rPr>
    </w:lvl>
    <w:lvl w:ilvl="8" w:tplc="BABE8D0C">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12FA6D16">
      <w:start w:val="1"/>
      <w:numFmt w:val="bullet"/>
      <w:lvlText w:val=""/>
      <w:lvlJc w:val="left"/>
      <w:pPr>
        <w:ind w:left="720" w:hanging="360"/>
      </w:pPr>
      <w:rPr>
        <w:rFonts w:ascii="Symbol" w:hAnsi="Symbol" w:hint="default"/>
      </w:rPr>
    </w:lvl>
    <w:lvl w:ilvl="1" w:tplc="487647CA" w:tentative="1">
      <w:start w:val="1"/>
      <w:numFmt w:val="bullet"/>
      <w:lvlText w:val="o"/>
      <w:lvlJc w:val="left"/>
      <w:pPr>
        <w:ind w:left="1440" w:hanging="360"/>
      </w:pPr>
      <w:rPr>
        <w:rFonts w:ascii="Courier New" w:hAnsi="Courier New" w:cs="Courier New" w:hint="default"/>
      </w:rPr>
    </w:lvl>
    <w:lvl w:ilvl="2" w:tplc="716E026C" w:tentative="1">
      <w:start w:val="1"/>
      <w:numFmt w:val="bullet"/>
      <w:lvlText w:val=""/>
      <w:lvlJc w:val="left"/>
      <w:pPr>
        <w:ind w:left="2160" w:hanging="360"/>
      </w:pPr>
      <w:rPr>
        <w:rFonts w:ascii="Wingdings" w:hAnsi="Wingdings" w:hint="default"/>
      </w:rPr>
    </w:lvl>
    <w:lvl w:ilvl="3" w:tplc="2CDC65A0" w:tentative="1">
      <w:start w:val="1"/>
      <w:numFmt w:val="bullet"/>
      <w:lvlText w:val=""/>
      <w:lvlJc w:val="left"/>
      <w:pPr>
        <w:ind w:left="2880" w:hanging="360"/>
      </w:pPr>
      <w:rPr>
        <w:rFonts w:ascii="Symbol" w:hAnsi="Symbol" w:hint="default"/>
      </w:rPr>
    </w:lvl>
    <w:lvl w:ilvl="4" w:tplc="3D38FAAE" w:tentative="1">
      <w:start w:val="1"/>
      <w:numFmt w:val="bullet"/>
      <w:lvlText w:val="o"/>
      <w:lvlJc w:val="left"/>
      <w:pPr>
        <w:ind w:left="3600" w:hanging="360"/>
      </w:pPr>
      <w:rPr>
        <w:rFonts w:ascii="Courier New" w:hAnsi="Courier New" w:cs="Courier New" w:hint="default"/>
      </w:rPr>
    </w:lvl>
    <w:lvl w:ilvl="5" w:tplc="8B8AA580" w:tentative="1">
      <w:start w:val="1"/>
      <w:numFmt w:val="bullet"/>
      <w:lvlText w:val=""/>
      <w:lvlJc w:val="left"/>
      <w:pPr>
        <w:ind w:left="4320" w:hanging="360"/>
      </w:pPr>
      <w:rPr>
        <w:rFonts w:ascii="Wingdings" w:hAnsi="Wingdings" w:hint="default"/>
      </w:rPr>
    </w:lvl>
    <w:lvl w:ilvl="6" w:tplc="ACD4C478" w:tentative="1">
      <w:start w:val="1"/>
      <w:numFmt w:val="bullet"/>
      <w:lvlText w:val=""/>
      <w:lvlJc w:val="left"/>
      <w:pPr>
        <w:ind w:left="5040" w:hanging="360"/>
      </w:pPr>
      <w:rPr>
        <w:rFonts w:ascii="Symbol" w:hAnsi="Symbol" w:hint="default"/>
      </w:rPr>
    </w:lvl>
    <w:lvl w:ilvl="7" w:tplc="B32E5E6E" w:tentative="1">
      <w:start w:val="1"/>
      <w:numFmt w:val="bullet"/>
      <w:lvlText w:val="o"/>
      <w:lvlJc w:val="left"/>
      <w:pPr>
        <w:ind w:left="5760" w:hanging="360"/>
      </w:pPr>
      <w:rPr>
        <w:rFonts w:ascii="Courier New" w:hAnsi="Courier New" w:cs="Courier New" w:hint="default"/>
      </w:rPr>
    </w:lvl>
    <w:lvl w:ilvl="8" w:tplc="FAC87A48"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FC8C33C4">
      <w:start w:val="1"/>
      <w:numFmt w:val="bullet"/>
      <w:lvlText w:val=""/>
      <w:lvlJc w:val="left"/>
      <w:pPr>
        <w:ind w:left="720" w:hanging="360"/>
      </w:pPr>
      <w:rPr>
        <w:rFonts w:ascii="Symbol" w:hAnsi="Symbol" w:hint="default"/>
      </w:rPr>
    </w:lvl>
    <w:lvl w:ilvl="1" w:tplc="3E362188" w:tentative="1">
      <w:start w:val="1"/>
      <w:numFmt w:val="bullet"/>
      <w:lvlText w:val="o"/>
      <w:lvlJc w:val="left"/>
      <w:pPr>
        <w:ind w:left="1440" w:hanging="360"/>
      </w:pPr>
      <w:rPr>
        <w:rFonts w:ascii="Courier New" w:hAnsi="Courier New" w:cs="Courier New" w:hint="default"/>
      </w:rPr>
    </w:lvl>
    <w:lvl w:ilvl="2" w:tplc="BE24E54A" w:tentative="1">
      <w:start w:val="1"/>
      <w:numFmt w:val="bullet"/>
      <w:lvlText w:val=""/>
      <w:lvlJc w:val="left"/>
      <w:pPr>
        <w:ind w:left="2160" w:hanging="360"/>
      </w:pPr>
      <w:rPr>
        <w:rFonts w:ascii="Wingdings" w:hAnsi="Wingdings" w:hint="default"/>
      </w:rPr>
    </w:lvl>
    <w:lvl w:ilvl="3" w:tplc="F12CDB26" w:tentative="1">
      <w:start w:val="1"/>
      <w:numFmt w:val="bullet"/>
      <w:lvlText w:val=""/>
      <w:lvlJc w:val="left"/>
      <w:pPr>
        <w:ind w:left="2880" w:hanging="360"/>
      </w:pPr>
      <w:rPr>
        <w:rFonts w:ascii="Symbol" w:hAnsi="Symbol" w:hint="default"/>
      </w:rPr>
    </w:lvl>
    <w:lvl w:ilvl="4" w:tplc="F60A990E" w:tentative="1">
      <w:start w:val="1"/>
      <w:numFmt w:val="bullet"/>
      <w:lvlText w:val="o"/>
      <w:lvlJc w:val="left"/>
      <w:pPr>
        <w:ind w:left="3600" w:hanging="360"/>
      </w:pPr>
      <w:rPr>
        <w:rFonts w:ascii="Courier New" w:hAnsi="Courier New" w:cs="Courier New" w:hint="default"/>
      </w:rPr>
    </w:lvl>
    <w:lvl w:ilvl="5" w:tplc="56AA0EAE" w:tentative="1">
      <w:start w:val="1"/>
      <w:numFmt w:val="bullet"/>
      <w:lvlText w:val=""/>
      <w:lvlJc w:val="left"/>
      <w:pPr>
        <w:ind w:left="4320" w:hanging="360"/>
      </w:pPr>
      <w:rPr>
        <w:rFonts w:ascii="Wingdings" w:hAnsi="Wingdings" w:hint="default"/>
      </w:rPr>
    </w:lvl>
    <w:lvl w:ilvl="6" w:tplc="A1AE06A4" w:tentative="1">
      <w:start w:val="1"/>
      <w:numFmt w:val="bullet"/>
      <w:lvlText w:val=""/>
      <w:lvlJc w:val="left"/>
      <w:pPr>
        <w:ind w:left="5040" w:hanging="360"/>
      </w:pPr>
      <w:rPr>
        <w:rFonts w:ascii="Symbol" w:hAnsi="Symbol" w:hint="default"/>
      </w:rPr>
    </w:lvl>
    <w:lvl w:ilvl="7" w:tplc="2498682A" w:tentative="1">
      <w:start w:val="1"/>
      <w:numFmt w:val="bullet"/>
      <w:lvlText w:val="o"/>
      <w:lvlJc w:val="left"/>
      <w:pPr>
        <w:ind w:left="5760" w:hanging="360"/>
      </w:pPr>
      <w:rPr>
        <w:rFonts w:ascii="Courier New" w:hAnsi="Courier New" w:cs="Courier New" w:hint="default"/>
      </w:rPr>
    </w:lvl>
    <w:lvl w:ilvl="8" w:tplc="68FABDFC"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D8F0E9AC">
      <w:start w:val="1"/>
      <w:numFmt w:val="bullet"/>
      <w:lvlText w:val=""/>
      <w:lvlJc w:val="left"/>
      <w:pPr>
        <w:ind w:left="720" w:hanging="360"/>
      </w:pPr>
      <w:rPr>
        <w:rFonts w:ascii="Symbol" w:hAnsi="Symbol" w:hint="default"/>
      </w:rPr>
    </w:lvl>
    <w:lvl w:ilvl="1" w:tplc="F99A31D2" w:tentative="1">
      <w:start w:val="1"/>
      <w:numFmt w:val="bullet"/>
      <w:lvlText w:val="o"/>
      <w:lvlJc w:val="left"/>
      <w:pPr>
        <w:ind w:left="1440" w:hanging="360"/>
      </w:pPr>
      <w:rPr>
        <w:rFonts w:ascii="Courier New" w:hAnsi="Courier New" w:cs="Courier New" w:hint="default"/>
      </w:rPr>
    </w:lvl>
    <w:lvl w:ilvl="2" w:tplc="C5A6E842" w:tentative="1">
      <w:start w:val="1"/>
      <w:numFmt w:val="bullet"/>
      <w:lvlText w:val=""/>
      <w:lvlJc w:val="left"/>
      <w:pPr>
        <w:ind w:left="2160" w:hanging="360"/>
      </w:pPr>
      <w:rPr>
        <w:rFonts w:ascii="Wingdings" w:hAnsi="Wingdings" w:hint="default"/>
      </w:rPr>
    </w:lvl>
    <w:lvl w:ilvl="3" w:tplc="DA660140" w:tentative="1">
      <w:start w:val="1"/>
      <w:numFmt w:val="bullet"/>
      <w:lvlText w:val=""/>
      <w:lvlJc w:val="left"/>
      <w:pPr>
        <w:ind w:left="2880" w:hanging="360"/>
      </w:pPr>
      <w:rPr>
        <w:rFonts w:ascii="Symbol" w:hAnsi="Symbol" w:hint="default"/>
      </w:rPr>
    </w:lvl>
    <w:lvl w:ilvl="4" w:tplc="5148C05E" w:tentative="1">
      <w:start w:val="1"/>
      <w:numFmt w:val="bullet"/>
      <w:lvlText w:val="o"/>
      <w:lvlJc w:val="left"/>
      <w:pPr>
        <w:ind w:left="3600" w:hanging="360"/>
      </w:pPr>
      <w:rPr>
        <w:rFonts w:ascii="Courier New" w:hAnsi="Courier New" w:cs="Courier New" w:hint="default"/>
      </w:rPr>
    </w:lvl>
    <w:lvl w:ilvl="5" w:tplc="4E1E2AAC" w:tentative="1">
      <w:start w:val="1"/>
      <w:numFmt w:val="bullet"/>
      <w:lvlText w:val=""/>
      <w:lvlJc w:val="left"/>
      <w:pPr>
        <w:ind w:left="4320" w:hanging="360"/>
      </w:pPr>
      <w:rPr>
        <w:rFonts w:ascii="Wingdings" w:hAnsi="Wingdings" w:hint="default"/>
      </w:rPr>
    </w:lvl>
    <w:lvl w:ilvl="6" w:tplc="7F869B32" w:tentative="1">
      <w:start w:val="1"/>
      <w:numFmt w:val="bullet"/>
      <w:lvlText w:val=""/>
      <w:lvlJc w:val="left"/>
      <w:pPr>
        <w:ind w:left="5040" w:hanging="360"/>
      </w:pPr>
      <w:rPr>
        <w:rFonts w:ascii="Symbol" w:hAnsi="Symbol" w:hint="default"/>
      </w:rPr>
    </w:lvl>
    <w:lvl w:ilvl="7" w:tplc="45DEA122" w:tentative="1">
      <w:start w:val="1"/>
      <w:numFmt w:val="bullet"/>
      <w:lvlText w:val="o"/>
      <w:lvlJc w:val="left"/>
      <w:pPr>
        <w:ind w:left="5760" w:hanging="360"/>
      </w:pPr>
      <w:rPr>
        <w:rFonts w:ascii="Courier New" w:hAnsi="Courier New" w:cs="Courier New" w:hint="default"/>
      </w:rPr>
    </w:lvl>
    <w:lvl w:ilvl="8" w:tplc="4030F90E"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1C2A00BE">
      <w:start w:val="1"/>
      <w:numFmt w:val="upperLetter"/>
      <w:lvlText w:val="(%1)"/>
      <w:lvlJc w:val="left"/>
      <w:pPr>
        <w:ind w:left="924" w:hanging="564"/>
      </w:pPr>
      <w:rPr>
        <w:rFonts w:hint="default"/>
      </w:rPr>
    </w:lvl>
    <w:lvl w:ilvl="1" w:tplc="D8DE491E" w:tentative="1">
      <w:start w:val="1"/>
      <w:numFmt w:val="lowerLetter"/>
      <w:lvlText w:val="%2."/>
      <w:lvlJc w:val="left"/>
      <w:pPr>
        <w:ind w:left="1440" w:hanging="360"/>
      </w:pPr>
    </w:lvl>
    <w:lvl w:ilvl="2" w:tplc="512A3C9C" w:tentative="1">
      <w:start w:val="1"/>
      <w:numFmt w:val="lowerRoman"/>
      <w:lvlText w:val="%3."/>
      <w:lvlJc w:val="right"/>
      <w:pPr>
        <w:ind w:left="2160" w:hanging="180"/>
      </w:pPr>
    </w:lvl>
    <w:lvl w:ilvl="3" w:tplc="8B280124" w:tentative="1">
      <w:start w:val="1"/>
      <w:numFmt w:val="decimal"/>
      <w:lvlText w:val="%4."/>
      <w:lvlJc w:val="left"/>
      <w:pPr>
        <w:ind w:left="2880" w:hanging="360"/>
      </w:pPr>
    </w:lvl>
    <w:lvl w:ilvl="4" w:tplc="077C6CB4" w:tentative="1">
      <w:start w:val="1"/>
      <w:numFmt w:val="lowerLetter"/>
      <w:lvlText w:val="%5."/>
      <w:lvlJc w:val="left"/>
      <w:pPr>
        <w:ind w:left="3600" w:hanging="360"/>
      </w:pPr>
    </w:lvl>
    <w:lvl w:ilvl="5" w:tplc="9BDE162A" w:tentative="1">
      <w:start w:val="1"/>
      <w:numFmt w:val="lowerRoman"/>
      <w:lvlText w:val="%6."/>
      <w:lvlJc w:val="right"/>
      <w:pPr>
        <w:ind w:left="4320" w:hanging="180"/>
      </w:pPr>
    </w:lvl>
    <w:lvl w:ilvl="6" w:tplc="8BEC4BFE" w:tentative="1">
      <w:start w:val="1"/>
      <w:numFmt w:val="decimal"/>
      <w:lvlText w:val="%7."/>
      <w:lvlJc w:val="left"/>
      <w:pPr>
        <w:ind w:left="5040" w:hanging="360"/>
      </w:pPr>
    </w:lvl>
    <w:lvl w:ilvl="7" w:tplc="A618991A" w:tentative="1">
      <w:start w:val="1"/>
      <w:numFmt w:val="lowerLetter"/>
      <w:lvlText w:val="%8."/>
      <w:lvlJc w:val="left"/>
      <w:pPr>
        <w:ind w:left="5760" w:hanging="360"/>
      </w:pPr>
    </w:lvl>
    <w:lvl w:ilvl="8" w:tplc="DE783D0E"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E2D805A2">
      <w:start w:val="1"/>
      <w:numFmt w:val="bullet"/>
      <w:lvlText w:val=""/>
      <w:lvlJc w:val="left"/>
      <w:pPr>
        <w:ind w:left="720" w:hanging="360"/>
      </w:pPr>
      <w:rPr>
        <w:rFonts w:ascii="Symbol" w:hAnsi="Symbol" w:hint="default"/>
      </w:rPr>
    </w:lvl>
    <w:lvl w:ilvl="1" w:tplc="693ED628" w:tentative="1">
      <w:start w:val="1"/>
      <w:numFmt w:val="bullet"/>
      <w:lvlText w:val="o"/>
      <w:lvlJc w:val="left"/>
      <w:pPr>
        <w:ind w:left="1440" w:hanging="360"/>
      </w:pPr>
      <w:rPr>
        <w:rFonts w:ascii="Courier New" w:hAnsi="Courier New" w:cs="Courier New" w:hint="default"/>
      </w:rPr>
    </w:lvl>
    <w:lvl w:ilvl="2" w:tplc="6EDEA29E" w:tentative="1">
      <w:start w:val="1"/>
      <w:numFmt w:val="bullet"/>
      <w:lvlText w:val=""/>
      <w:lvlJc w:val="left"/>
      <w:pPr>
        <w:ind w:left="2160" w:hanging="360"/>
      </w:pPr>
      <w:rPr>
        <w:rFonts w:ascii="Wingdings" w:hAnsi="Wingdings" w:hint="default"/>
      </w:rPr>
    </w:lvl>
    <w:lvl w:ilvl="3" w:tplc="1102BFA4" w:tentative="1">
      <w:start w:val="1"/>
      <w:numFmt w:val="bullet"/>
      <w:lvlText w:val=""/>
      <w:lvlJc w:val="left"/>
      <w:pPr>
        <w:ind w:left="2880" w:hanging="360"/>
      </w:pPr>
      <w:rPr>
        <w:rFonts w:ascii="Symbol" w:hAnsi="Symbol" w:hint="default"/>
      </w:rPr>
    </w:lvl>
    <w:lvl w:ilvl="4" w:tplc="8A208AFE" w:tentative="1">
      <w:start w:val="1"/>
      <w:numFmt w:val="bullet"/>
      <w:lvlText w:val="o"/>
      <w:lvlJc w:val="left"/>
      <w:pPr>
        <w:ind w:left="3600" w:hanging="360"/>
      </w:pPr>
      <w:rPr>
        <w:rFonts w:ascii="Courier New" w:hAnsi="Courier New" w:cs="Courier New" w:hint="default"/>
      </w:rPr>
    </w:lvl>
    <w:lvl w:ilvl="5" w:tplc="DE1C9526" w:tentative="1">
      <w:start w:val="1"/>
      <w:numFmt w:val="bullet"/>
      <w:lvlText w:val=""/>
      <w:lvlJc w:val="left"/>
      <w:pPr>
        <w:ind w:left="4320" w:hanging="360"/>
      </w:pPr>
      <w:rPr>
        <w:rFonts w:ascii="Wingdings" w:hAnsi="Wingdings" w:hint="default"/>
      </w:rPr>
    </w:lvl>
    <w:lvl w:ilvl="6" w:tplc="78782B26" w:tentative="1">
      <w:start w:val="1"/>
      <w:numFmt w:val="bullet"/>
      <w:lvlText w:val=""/>
      <w:lvlJc w:val="left"/>
      <w:pPr>
        <w:ind w:left="5040" w:hanging="360"/>
      </w:pPr>
      <w:rPr>
        <w:rFonts w:ascii="Symbol" w:hAnsi="Symbol" w:hint="default"/>
      </w:rPr>
    </w:lvl>
    <w:lvl w:ilvl="7" w:tplc="A9FE28A6" w:tentative="1">
      <w:start w:val="1"/>
      <w:numFmt w:val="bullet"/>
      <w:lvlText w:val="o"/>
      <w:lvlJc w:val="left"/>
      <w:pPr>
        <w:ind w:left="5760" w:hanging="360"/>
      </w:pPr>
      <w:rPr>
        <w:rFonts w:ascii="Courier New" w:hAnsi="Courier New" w:cs="Courier New" w:hint="default"/>
      </w:rPr>
    </w:lvl>
    <w:lvl w:ilvl="8" w:tplc="B93CCC94"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61682848">
      <w:start w:val="1"/>
      <w:numFmt w:val="bullet"/>
      <w:lvlText w:val=""/>
      <w:lvlJc w:val="left"/>
      <w:pPr>
        <w:ind w:left="720" w:hanging="360"/>
      </w:pPr>
      <w:rPr>
        <w:rFonts w:ascii="Symbol" w:hAnsi="Symbol" w:hint="default"/>
      </w:rPr>
    </w:lvl>
    <w:lvl w:ilvl="1" w:tplc="C6066FCA">
      <w:start w:val="1"/>
      <w:numFmt w:val="bullet"/>
      <w:lvlText w:val="o"/>
      <w:lvlJc w:val="left"/>
      <w:pPr>
        <w:ind w:left="1440" w:hanging="360"/>
      </w:pPr>
      <w:rPr>
        <w:rFonts w:ascii="Courier New" w:hAnsi="Courier New" w:cs="Courier New" w:hint="default"/>
      </w:rPr>
    </w:lvl>
    <w:lvl w:ilvl="2" w:tplc="FD4E3544">
      <w:start w:val="1"/>
      <w:numFmt w:val="bullet"/>
      <w:lvlText w:val=""/>
      <w:lvlJc w:val="left"/>
      <w:pPr>
        <w:ind w:left="2160" w:hanging="360"/>
      </w:pPr>
      <w:rPr>
        <w:rFonts w:ascii="Wingdings" w:hAnsi="Wingdings" w:hint="default"/>
      </w:rPr>
    </w:lvl>
    <w:lvl w:ilvl="3" w:tplc="02803782">
      <w:start w:val="1"/>
      <w:numFmt w:val="bullet"/>
      <w:lvlText w:val=""/>
      <w:lvlJc w:val="left"/>
      <w:pPr>
        <w:ind w:left="2880" w:hanging="360"/>
      </w:pPr>
      <w:rPr>
        <w:rFonts w:ascii="Symbol" w:hAnsi="Symbol" w:hint="default"/>
      </w:rPr>
    </w:lvl>
    <w:lvl w:ilvl="4" w:tplc="D09A4930">
      <w:start w:val="1"/>
      <w:numFmt w:val="bullet"/>
      <w:lvlText w:val="o"/>
      <w:lvlJc w:val="left"/>
      <w:pPr>
        <w:ind w:left="3600" w:hanging="360"/>
      </w:pPr>
      <w:rPr>
        <w:rFonts w:ascii="Courier New" w:hAnsi="Courier New" w:cs="Courier New" w:hint="default"/>
      </w:rPr>
    </w:lvl>
    <w:lvl w:ilvl="5" w:tplc="1B70063C">
      <w:start w:val="1"/>
      <w:numFmt w:val="bullet"/>
      <w:lvlText w:val=""/>
      <w:lvlJc w:val="left"/>
      <w:pPr>
        <w:ind w:left="4320" w:hanging="360"/>
      </w:pPr>
      <w:rPr>
        <w:rFonts w:ascii="Wingdings" w:hAnsi="Wingdings" w:hint="default"/>
      </w:rPr>
    </w:lvl>
    <w:lvl w:ilvl="6" w:tplc="A0AA008E">
      <w:start w:val="1"/>
      <w:numFmt w:val="bullet"/>
      <w:lvlText w:val=""/>
      <w:lvlJc w:val="left"/>
      <w:pPr>
        <w:ind w:left="5040" w:hanging="360"/>
      </w:pPr>
      <w:rPr>
        <w:rFonts w:ascii="Symbol" w:hAnsi="Symbol" w:hint="default"/>
      </w:rPr>
    </w:lvl>
    <w:lvl w:ilvl="7" w:tplc="90904C38">
      <w:start w:val="1"/>
      <w:numFmt w:val="bullet"/>
      <w:lvlText w:val="o"/>
      <w:lvlJc w:val="left"/>
      <w:pPr>
        <w:ind w:left="5760" w:hanging="360"/>
      </w:pPr>
      <w:rPr>
        <w:rFonts w:ascii="Courier New" w:hAnsi="Courier New" w:cs="Courier New" w:hint="default"/>
      </w:rPr>
    </w:lvl>
    <w:lvl w:ilvl="8" w:tplc="9566D4EC">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146AA9C2">
      <w:start w:val="1"/>
      <w:numFmt w:val="bullet"/>
      <w:lvlText w:val=""/>
      <w:lvlJc w:val="left"/>
      <w:pPr>
        <w:ind w:left="720" w:hanging="360"/>
      </w:pPr>
      <w:rPr>
        <w:rFonts w:ascii="Symbol" w:hAnsi="Symbol" w:hint="default"/>
      </w:rPr>
    </w:lvl>
    <w:lvl w:ilvl="1" w:tplc="09AC8B6A" w:tentative="1">
      <w:start w:val="1"/>
      <w:numFmt w:val="bullet"/>
      <w:lvlText w:val="o"/>
      <w:lvlJc w:val="left"/>
      <w:pPr>
        <w:ind w:left="1440" w:hanging="360"/>
      </w:pPr>
      <w:rPr>
        <w:rFonts w:ascii="Courier New" w:hAnsi="Courier New" w:cs="Courier New" w:hint="default"/>
      </w:rPr>
    </w:lvl>
    <w:lvl w:ilvl="2" w:tplc="CAF23654" w:tentative="1">
      <w:start w:val="1"/>
      <w:numFmt w:val="bullet"/>
      <w:lvlText w:val=""/>
      <w:lvlJc w:val="left"/>
      <w:pPr>
        <w:ind w:left="2160" w:hanging="360"/>
      </w:pPr>
      <w:rPr>
        <w:rFonts w:ascii="Wingdings" w:hAnsi="Wingdings" w:hint="default"/>
      </w:rPr>
    </w:lvl>
    <w:lvl w:ilvl="3" w:tplc="96084750" w:tentative="1">
      <w:start w:val="1"/>
      <w:numFmt w:val="bullet"/>
      <w:lvlText w:val=""/>
      <w:lvlJc w:val="left"/>
      <w:pPr>
        <w:ind w:left="2880" w:hanging="360"/>
      </w:pPr>
      <w:rPr>
        <w:rFonts w:ascii="Symbol" w:hAnsi="Symbol" w:hint="default"/>
      </w:rPr>
    </w:lvl>
    <w:lvl w:ilvl="4" w:tplc="1848E2E8" w:tentative="1">
      <w:start w:val="1"/>
      <w:numFmt w:val="bullet"/>
      <w:lvlText w:val="o"/>
      <w:lvlJc w:val="left"/>
      <w:pPr>
        <w:ind w:left="3600" w:hanging="360"/>
      </w:pPr>
      <w:rPr>
        <w:rFonts w:ascii="Courier New" w:hAnsi="Courier New" w:cs="Courier New" w:hint="default"/>
      </w:rPr>
    </w:lvl>
    <w:lvl w:ilvl="5" w:tplc="930A7746" w:tentative="1">
      <w:start w:val="1"/>
      <w:numFmt w:val="bullet"/>
      <w:lvlText w:val=""/>
      <w:lvlJc w:val="left"/>
      <w:pPr>
        <w:ind w:left="4320" w:hanging="360"/>
      </w:pPr>
      <w:rPr>
        <w:rFonts w:ascii="Wingdings" w:hAnsi="Wingdings" w:hint="default"/>
      </w:rPr>
    </w:lvl>
    <w:lvl w:ilvl="6" w:tplc="14264EF4" w:tentative="1">
      <w:start w:val="1"/>
      <w:numFmt w:val="bullet"/>
      <w:lvlText w:val=""/>
      <w:lvlJc w:val="left"/>
      <w:pPr>
        <w:ind w:left="5040" w:hanging="360"/>
      </w:pPr>
      <w:rPr>
        <w:rFonts w:ascii="Symbol" w:hAnsi="Symbol" w:hint="default"/>
      </w:rPr>
    </w:lvl>
    <w:lvl w:ilvl="7" w:tplc="6BE82766" w:tentative="1">
      <w:start w:val="1"/>
      <w:numFmt w:val="bullet"/>
      <w:lvlText w:val="o"/>
      <w:lvlJc w:val="left"/>
      <w:pPr>
        <w:ind w:left="5760" w:hanging="360"/>
      </w:pPr>
      <w:rPr>
        <w:rFonts w:ascii="Courier New" w:hAnsi="Courier New" w:cs="Courier New" w:hint="default"/>
      </w:rPr>
    </w:lvl>
    <w:lvl w:ilvl="8" w:tplc="F4BC97D6"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32289B34">
      <w:start w:val="2"/>
      <w:numFmt w:val="decimal"/>
      <w:lvlText w:val="%1."/>
      <w:lvlJc w:val="left"/>
      <w:pPr>
        <w:tabs>
          <w:tab w:val="num" w:pos="570"/>
        </w:tabs>
        <w:ind w:left="570" w:hanging="570"/>
      </w:pPr>
      <w:rPr>
        <w:rFonts w:hint="default"/>
      </w:rPr>
    </w:lvl>
    <w:lvl w:ilvl="1" w:tplc="83364050" w:tentative="1">
      <w:start w:val="1"/>
      <w:numFmt w:val="lowerLetter"/>
      <w:lvlText w:val="%2."/>
      <w:lvlJc w:val="left"/>
      <w:pPr>
        <w:tabs>
          <w:tab w:val="num" w:pos="1080"/>
        </w:tabs>
        <w:ind w:left="1080" w:hanging="360"/>
      </w:pPr>
    </w:lvl>
    <w:lvl w:ilvl="2" w:tplc="93EC68AC" w:tentative="1">
      <w:start w:val="1"/>
      <w:numFmt w:val="lowerRoman"/>
      <w:lvlText w:val="%3."/>
      <w:lvlJc w:val="right"/>
      <w:pPr>
        <w:tabs>
          <w:tab w:val="num" w:pos="1800"/>
        </w:tabs>
        <w:ind w:left="1800" w:hanging="180"/>
      </w:pPr>
    </w:lvl>
    <w:lvl w:ilvl="3" w:tplc="27D44B7E" w:tentative="1">
      <w:start w:val="1"/>
      <w:numFmt w:val="decimal"/>
      <w:lvlText w:val="%4."/>
      <w:lvlJc w:val="left"/>
      <w:pPr>
        <w:tabs>
          <w:tab w:val="num" w:pos="2520"/>
        </w:tabs>
        <w:ind w:left="2520" w:hanging="360"/>
      </w:pPr>
    </w:lvl>
    <w:lvl w:ilvl="4" w:tplc="79AA081A" w:tentative="1">
      <w:start w:val="1"/>
      <w:numFmt w:val="lowerLetter"/>
      <w:lvlText w:val="%5."/>
      <w:lvlJc w:val="left"/>
      <w:pPr>
        <w:tabs>
          <w:tab w:val="num" w:pos="3240"/>
        </w:tabs>
        <w:ind w:left="3240" w:hanging="360"/>
      </w:pPr>
    </w:lvl>
    <w:lvl w:ilvl="5" w:tplc="18827880" w:tentative="1">
      <w:start w:val="1"/>
      <w:numFmt w:val="lowerRoman"/>
      <w:lvlText w:val="%6."/>
      <w:lvlJc w:val="right"/>
      <w:pPr>
        <w:tabs>
          <w:tab w:val="num" w:pos="3960"/>
        </w:tabs>
        <w:ind w:left="3960" w:hanging="180"/>
      </w:pPr>
    </w:lvl>
    <w:lvl w:ilvl="6" w:tplc="43A48118" w:tentative="1">
      <w:start w:val="1"/>
      <w:numFmt w:val="decimal"/>
      <w:lvlText w:val="%7."/>
      <w:lvlJc w:val="left"/>
      <w:pPr>
        <w:tabs>
          <w:tab w:val="num" w:pos="4680"/>
        </w:tabs>
        <w:ind w:left="4680" w:hanging="360"/>
      </w:pPr>
    </w:lvl>
    <w:lvl w:ilvl="7" w:tplc="094C21FA" w:tentative="1">
      <w:start w:val="1"/>
      <w:numFmt w:val="lowerLetter"/>
      <w:lvlText w:val="%8."/>
      <w:lvlJc w:val="left"/>
      <w:pPr>
        <w:tabs>
          <w:tab w:val="num" w:pos="5400"/>
        </w:tabs>
        <w:ind w:left="5400" w:hanging="360"/>
      </w:pPr>
    </w:lvl>
    <w:lvl w:ilvl="8" w:tplc="D55002CA"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D91A640A">
      <w:start w:val="1"/>
      <w:numFmt w:val="bullet"/>
      <w:lvlText w:val=""/>
      <w:lvlJc w:val="left"/>
      <w:pPr>
        <w:ind w:left="1640" w:hanging="360"/>
      </w:pPr>
      <w:rPr>
        <w:rFonts w:ascii="Symbol" w:hAnsi="Symbol"/>
      </w:rPr>
    </w:lvl>
    <w:lvl w:ilvl="1" w:tplc="2EEA1AE0">
      <w:start w:val="1"/>
      <w:numFmt w:val="bullet"/>
      <w:lvlText w:val=""/>
      <w:lvlJc w:val="left"/>
      <w:pPr>
        <w:ind w:left="1640" w:hanging="360"/>
      </w:pPr>
      <w:rPr>
        <w:rFonts w:ascii="Symbol" w:hAnsi="Symbol"/>
      </w:rPr>
    </w:lvl>
    <w:lvl w:ilvl="2" w:tplc="5A945ED2">
      <w:start w:val="1"/>
      <w:numFmt w:val="bullet"/>
      <w:lvlText w:val=""/>
      <w:lvlJc w:val="left"/>
      <w:pPr>
        <w:ind w:left="1640" w:hanging="360"/>
      </w:pPr>
      <w:rPr>
        <w:rFonts w:ascii="Symbol" w:hAnsi="Symbol"/>
      </w:rPr>
    </w:lvl>
    <w:lvl w:ilvl="3" w:tplc="2EE0D27A">
      <w:start w:val="1"/>
      <w:numFmt w:val="bullet"/>
      <w:lvlText w:val=""/>
      <w:lvlJc w:val="left"/>
      <w:pPr>
        <w:ind w:left="1640" w:hanging="360"/>
      </w:pPr>
      <w:rPr>
        <w:rFonts w:ascii="Symbol" w:hAnsi="Symbol"/>
      </w:rPr>
    </w:lvl>
    <w:lvl w:ilvl="4" w:tplc="263E6580">
      <w:start w:val="1"/>
      <w:numFmt w:val="bullet"/>
      <w:lvlText w:val=""/>
      <w:lvlJc w:val="left"/>
      <w:pPr>
        <w:ind w:left="1640" w:hanging="360"/>
      </w:pPr>
      <w:rPr>
        <w:rFonts w:ascii="Symbol" w:hAnsi="Symbol"/>
      </w:rPr>
    </w:lvl>
    <w:lvl w:ilvl="5" w:tplc="7EBC6E18">
      <w:start w:val="1"/>
      <w:numFmt w:val="bullet"/>
      <w:lvlText w:val=""/>
      <w:lvlJc w:val="left"/>
      <w:pPr>
        <w:ind w:left="1640" w:hanging="360"/>
      </w:pPr>
      <w:rPr>
        <w:rFonts w:ascii="Symbol" w:hAnsi="Symbol"/>
      </w:rPr>
    </w:lvl>
    <w:lvl w:ilvl="6" w:tplc="043011DE">
      <w:start w:val="1"/>
      <w:numFmt w:val="bullet"/>
      <w:lvlText w:val=""/>
      <w:lvlJc w:val="left"/>
      <w:pPr>
        <w:ind w:left="1640" w:hanging="360"/>
      </w:pPr>
      <w:rPr>
        <w:rFonts w:ascii="Symbol" w:hAnsi="Symbol"/>
      </w:rPr>
    </w:lvl>
    <w:lvl w:ilvl="7" w:tplc="AEDC9E0E">
      <w:start w:val="1"/>
      <w:numFmt w:val="bullet"/>
      <w:lvlText w:val=""/>
      <w:lvlJc w:val="left"/>
      <w:pPr>
        <w:ind w:left="1640" w:hanging="360"/>
      </w:pPr>
      <w:rPr>
        <w:rFonts w:ascii="Symbol" w:hAnsi="Symbol"/>
      </w:rPr>
    </w:lvl>
    <w:lvl w:ilvl="8" w:tplc="EE108756">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EAF677F6">
      <w:start w:val="1"/>
      <w:numFmt w:val="bullet"/>
      <w:lvlText w:val=""/>
      <w:lvlJc w:val="left"/>
      <w:pPr>
        <w:tabs>
          <w:tab w:val="num" w:pos="397"/>
        </w:tabs>
        <w:ind w:left="397" w:hanging="397"/>
      </w:pPr>
      <w:rPr>
        <w:rFonts w:ascii="Symbol" w:hAnsi="Symbol" w:hint="default"/>
      </w:rPr>
    </w:lvl>
    <w:lvl w:ilvl="1" w:tplc="89BA29D4" w:tentative="1">
      <w:start w:val="1"/>
      <w:numFmt w:val="bullet"/>
      <w:lvlText w:val="o"/>
      <w:lvlJc w:val="left"/>
      <w:pPr>
        <w:tabs>
          <w:tab w:val="num" w:pos="1440"/>
        </w:tabs>
        <w:ind w:left="1440" w:hanging="360"/>
      </w:pPr>
      <w:rPr>
        <w:rFonts w:ascii="Courier New" w:hAnsi="Courier New" w:cs="Courier New" w:hint="default"/>
      </w:rPr>
    </w:lvl>
    <w:lvl w:ilvl="2" w:tplc="1292DFEA" w:tentative="1">
      <w:start w:val="1"/>
      <w:numFmt w:val="bullet"/>
      <w:lvlText w:val=""/>
      <w:lvlJc w:val="left"/>
      <w:pPr>
        <w:tabs>
          <w:tab w:val="num" w:pos="2160"/>
        </w:tabs>
        <w:ind w:left="2160" w:hanging="360"/>
      </w:pPr>
      <w:rPr>
        <w:rFonts w:ascii="Wingdings" w:hAnsi="Wingdings" w:hint="default"/>
      </w:rPr>
    </w:lvl>
    <w:lvl w:ilvl="3" w:tplc="94BEE152" w:tentative="1">
      <w:start w:val="1"/>
      <w:numFmt w:val="bullet"/>
      <w:lvlText w:val=""/>
      <w:lvlJc w:val="left"/>
      <w:pPr>
        <w:tabs>
          <w:tab w:val="num" w:pos="2880"/>
        </w:tabs>
        <w:ind w:left="2880" w:hanging="360"/>
      </w:pPr>
      <w:rPr>
        <w:rFonts w:ascii="Symbol" w:hAnsi="Symbol" w:hint="default"/>
      </w:rPr>
    </w:lvl>
    <w:lvl w:ilvl="4" w:tplc="BF6049BC" w:tentative="1">
      <w:start w:val="1"/>
      <w:numFmt w:val="bullet"/>
      <w:lvlText w:val="o"/>
      <w:lvlJc w:val="left"/>
      <w:pPr>
        <w:tabs>
          <w:tab w:val="num" w:pos="3600"/>
        </w:tabs>
        <w:ind w:left="3600" w:hanging="360"/>
      </w:pPr>
      <w:rPr>
        <w:rFonts w:ascii="Courier New" w:hAnsi="Courier New" w:cs="Courier New" w:hint="default"/>
      </w:rPr>
    </w:lvl>
    <w:lvl w:ilvl="5" w:tplc="07464378" w:tentative="1">
      <w:start w:val="1"/>
      <w:numFmt w:val="bullet"/>
      <w:lvlText w:val=""/>
      <w:lvlJc w:val="left"/>
      <w:pPr>
        <w:tabs>
          <w:tab w:val="num" w:pos="4320"/>
        </w:tabs>
        <w:ind w:left="4320" w:hanging="360"/>
      </w:pPr>
      <w:rPr>
        <w:rFonts w:ascii="Wingdings" w:hAnsi="Wingdings" w:hint="default"/>
      </w:rPr>
    </w:lvl>
    <w:lvl w:ilvl="6" w:tplc="DA744C3E" w:tentative="1">
      <w:start w:val="1"/>
      <w:numFmt w:val="bullet"/>
      <w:lvlText w:val=""/>
      <w:lvlJc w:val="left"/>
      <w:pPr>
        <w:tabs>
          <w:tab w:val="num" w:pos="5040"/>
        </w:tabs>
        <w:ind w:left="5040" w:hanging="360"/>
      </w:pPr>
      <w:rPr>
        <w:rFonts w:ascii="Symbol" w:hAnsi="Symbol" w:hint="default"/>
      </w:rPr>
    </w:lvl>
    <w:lvl w:ilvl="7" w:tplc="44B41552" w:tentative="1">
      <w:start w:val="1"/>
      <w:numFmt w:val="bullet"/>
      <w:lvlText w:val="o"/>
      <w:lvlJc w:val="left"/>
      <w:pPr>
        <w:tabs>
          <w:tab w:val="num" w:pos="5760"/>
        </w:tabs>
        <w:ind w:left="5760" w:hanging="360"/>
      </w:pPr>
      <w:rPr>
        <w:rFonts w:ascii="Courier New" w:hAnsi="Courier New" w:cs="Courier New" w:hint="default"/>
      </w:rPr>
    </w:lvl>
    <w:lvl w:ilvl="8" w:tplc="2B524D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53FC3FB8">
      <w:start w:val="1"/>
      <w:numFmt w:val="bullet"/>
      <w:lvlText w:val=""/>
      <w:lvlJc w:val="left"/>
      <w:pPr>
        <w:tabs>
          <w:tab w:val="num" w:pos="720"/>
        </w:tabs>
        <w:ind w:left="720" w:hanging="360"/>
      </w:pPr>
      <w:rPr>
        <w:rFonts w:ascii="Symbol" w:hAnsi="Symbol" w:hint="default"/>
      </w:rPr>
    </w:lvl>
    <w:lvl w:ilvl="1" w:tplc="C02607CC" w:tentative="1">
      <w:start w:val="1"/>
      <w:numFmt w:val="bullet"/>
      <w:lvlText w:val="o"/>
      <w:lvlJc w:val="left"/>
      <w:pPr>
        <w:tabs>
          <w:tab w:val="num" w:pos="1440"/>
        </w:tabs>
        <w:ind w:left="1440" w:hanging="360"/>
      </w:pPr>
      <w:rPr>
        <w:rFonts w:ascii="Courier New" w:hAnsi="Courier New" w:cs="Courier New" w:hint="default"/>
      </w:rPr>
    </w:lvl>
    <w:lvl w:ilvl="2" w:tplc="7C02D7FA" w:tentative="1">
      <w:start w:val="1"/>
      <w:numFmt w:val="bullet"/>
      <w:lvlText w:val=""/>
      <w:lvlJc w:val="left"/>
      <w:pPr>
        <w:tabs>
          <w:tab w:val="num" w:pos="2160"/>
        </w:tabs>
        <w:ind w:left="2160" w:hanging="360"/>
      </w:pPr>
      <w:rPr>
        <w:rFonts w:ascii="Wingdings" w:hAnsi="Wingdings" w:hint="default"/>
      </w:rPr>
    </w:lvl>
    <w:lvl w:ilvl="3" w:tplc="19FE66B0" w:tentative="1">
      <w:start w:val="1"/>
      <w:numFmt w:val="bullet"/>
      <w:lvlText w:val=""/>
      <w:lvlJc w:val="left"/>
      <w:pPr>
        <w:tabs>
          <w:tab w:val="num" w:pos="2880"/>
        </w:tabs>
        <w:ind w:left="2880" w:hanging="360"/>
      </w:pPr>
      <w:rPr>
        <w:rFonts w:ascii="Symbol" w:hAnsi="Symbol" w:hint="default"/>
      </w:rPr>
    </w:lvl>
    <w:lvl w:ilvl="4" w:tplc="DFB4A7D2" w:tentative="1">
      <w:start w:val="1"/>
      <w:numFmt w:val="bullet"/>
      <w:lvlText w:val="o"/>
      <w:lvlJc w:val="left"/>
      <w:pPr>
        <w:tabs>
          <w:tab w:val="num" w:pos="3600"/>
        </w:tabs>
        <w:ind w:left="3600" w:hanging="360"/>
      </w:pPr>
      <w:rPr>
        <w:rFonts w:ascii="Courier New" w:hAnsi="Courier New" w:cs="Courier New" w:hint="default"/>
      </w:rPr>
    </w:lvl>
    <w:lvl w:ilvl="5" w:tplc="8CF62594" w:tentative="1">
      <w:start w:val="1"/>
      <w:numFmt w:val="bullet"/>
      <w:lvlText w:val=""/>
      <w:lvlJc w:val="left"/>
      <w:pPr>
        <w:tabs>
          <w:tab w:val="num" w:pos="4320"/>
        </w:tabs>
        <w:ind w:left="4320" w:hanging="360"/>
      </w:pPr>
      <w:rPr>
        <w:rFonts w:ascii="Wingdings" w:hAnsi="Wingdings" w:hint="default"/>
      </w:rPr>
    </w:lvl>
    <w:lvl w:ilvl="6" w:tplc="161EC834" w:tentative="1">
      <w:start w:val="1"/>
      <w:numFmt w:val="bullet"/>
      <w:lvlText w:val=""/>
      <w:lvlJc w:val="left"/>
      <w:pPr>
        <w:tabs>
          <w:tab w:val="num" w:pos="5040"/>
        </w:tabs>
        <w:ind w:left="5040" w:hanging="360"/>
      </w:pPr>
      <w:rPr>
        <w:rFonts w:ascii="Symbol" w:hAnsi="Symbol" w:hint="default"/>
      </w:rPr>
    </w:lvl>
    <w:lvl w:ilvl="7" w:tplc="FF226098" w:tentative="1">
      <w:start w:val="1"/>
      <w:numFmt w:val="bullet"/>
      <w:lvlText w:val="o"/>
      <w:lvlJc w:val="left"/>
      <w:pPr>
        <w:tabs>
          <w:tab w:val="num" w:pos="5760"/>
        </w:tabs>
        <w:ind w:left="5760" w:hanging="360"/>
      </w:pPr>
      <w:rPr>
        <w:rFonts w:ascii="Courier New" w:hAnsi="Courier New" w:cs="Courier New" w:hint="default"/>
      </w:rPr>
    </w:lvl>
    <w:lvl w:ilvl="8" w:tplc="069E3B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8A08EA56">
      <w:start w:val="1"/>
      <w:numFmt w:val="decimal"/>
      <w:lvlText w:val="%1)"/>
      <w:lvlJc w:val="left"/>
      <w:pPr>
        <w:ind w:left="720" w:hanging="360"/>
      </w:pPr>
      <w:rPr>
        <w:rFonts w:hint="default"/>
      </w:rPr>
    </w:lvl>
    <w:lvl w:ilvl="1" w:tplc="8D289A54" w:tentative="1">
      <w:start w:val="1"/>
      <w:numFmt w:val="lowerLetter"/>
      <w:lvlText w:val="%2."/>
      <w:lvlJc w:val="left"/>
      <w:pPr>
        <w:ind w:left="1440" w:hanging="360"/>
      </w:pPr>
    </w:lvl>
    <w:lvl w:ilvl="2" w:tplc="36220006" w:tentative="1">
      <w:start w:val="1"/>
      <w:numFmt w:val="lowerRoman"/>
      <w:lvlText w:val="%3."/>
      <w:lvlJc w:val="right"/>
      <w:pPr>
        <w:ind w:left="2160" w:hanging="180"/>
      </w:pPr>
    </w:lvl>
    <w:lvl w:ilvl="3" w:tplc="31169DD8" w:tentative="1">
      <w:start w:val="1"/>
      <w:numFmt w:val="decimal"/>
      <w:lvlText w:val="%4."/>
      <w:lvlJc w:val="left"/>
      <w:pPr>
        <w:ind w:left="2880" w:hanging="360"/>
      </w:pPr>
    </w:lvl>
    <w:lvl w:ilvl="4" w:tplc="CEB82760" w:tentative="1">
      <w:start w:val="1"/>
      <w:numFmt w:val="lowerLetter"/>
      <w:lvlText w:val="%5."/>
      <w:lvlJc w:val="left"/>
      <w:pPr>
        <w:ind w:left="3600" w:hanging="360"/>
      </w:pPr>
    </w:lvl>
    <w:lvl w:ilvl="5" w:tplc="F3860D72" w:tentative="1">
      <w:start w:val="1"/>
      <w:numFmt w:val="lowerRoman"/>
      <w:lvlText w:val="%6."/>
      <w:lvlJc w:val="right"/>
      <w:pPr>
        <w:ind w:left="4320" w:hanging="180"/>
      </w:pPr>
    </w:lvl>
    <w:lvl w:ilvl="6" w:tplc="382E9CAE" w:tentative="1">
      <w:start w:val="1"/>
      <w:numFmt w:val="decimal"/>
      <w:lvlText w:val="%7."/>
      <w:lvlJc w:val="left"/>
      <w:pPr>
        <w:ind w:left="5040" w:hanging="360"/>
      </w:pPr>
    </w:lvl>
    <w:lvl w:ilvl="7" w:tplc="28407A68" w:tentative="1">
      <w:start w:val="1"/>
      <w:numFmt w:val="lowerLetter"/>
      <w:lvlText w:val="%8."/>
      <w:lvlJc w:val="left"/>
      <w:pPr>
        <w:ind w:left="5760" w:hanging="360"/>
      </w:pPr>
    </w:lvl>
    <w:lvl w:ilvl="8" w:tplc="6DA6EC98"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522276FA">
      <w:numFmt w:val="bullet"/>
      <w:lvlText w:val=""/>
      <w:lvlJc w:val="left"/>
      <w:pPr>
        <w:ind w:left="720" w:hanging="360"/>
      </w:pPr>
      <w:rPr>
        <w:rFonts w:ascii="Symbol" w:eastAsia="Times New Roman" w:hAnsi="Symbol" w:cs="Times New Roman" w:hint="default"/>
      </w:rPr>
    </w:lvl>
    <w:lvl w:ilvl="1" w:tplc="AEDE0FA2" w:tentative="1">
      <w:start w:val="1"/>
      <w:numFmt w:val="bullet"/>
      <w:lvlText w:val="o"/>
      <w:lvlJc w:val="left"/>
      <w:pPr>
        <w:ind w:left="1440" w:hanging="360"/>
      </w:pPr>
      <w:rPr>
        <w:rFonts w:ascii="Courier New" w:hAnsi="Courier New" w:cs="Courier New" w:hint="default"/>
      </w:rPr>
    </w:lvl>
    <w:lvl w:ilvl="2" w:tplc="406CD28E" w:tentative="1">
      <w:start w:val="1"/>
      <w:numFmt w:val="bullet"/>
      <w:lvlText w:val=""/>
      <w:lvlJc w:val="left"/>
      <w:pPr>
        <w:ind w:left="2160" w:hanging="360"/>
      </w:pPr>
      <w:rPr>
        <w:rFonts w:ascii="Wingdings" w:hAnsi="Wingdings" w:hint="default"/>
      </w:rPr>
    </w:lvl>
    <w:lvl w:ilvl="3" w:tplc="385EDF18" w:tentative="1">
      <w:start w:val="1"/>
      <w:numFmt w:val="bullet"/>
      <w:lvlText w:val=""/>
      <w:lvlJc w:val="left"/>
      <w:pPr>
        <w:ind w:left="2880" w:hanging="360"/>
      </w:pPr>
      <w:rPr>
        <w:rFonts w:ascii="Symbol" w:hAnsi="Symbol" w:hint="default"/>
      </w:rPr>
    </w:lvl>
    <w:lvl w:ilvl="4" w:tplc="4F24A254" w:tentative="1">
      <w:start w:val="1"/>
      <w:numFmt w:val="bullet"/>
      <w:lvlText w:val="o"/>
      <w:lvlJc w:val="left"/>
      <w:pPr>
        <w:ind w:left="3600" w:hanging="360"/>
      </w:pPr>
      <w:rPr>
        <w:rFonts w:ascii="Courier New" w:hAnsi="Courier New" w:cs="Courier New" w:hint="default"/>
      </w:rPr>
    </w:lvl>
    <w:lvl w:ilvl="5" w:tplc="FF2E517C" w:tentative="1">
      <w:start w:val="1"/>
      <w:numFmt w:val="bullet"/>
      <w:lvlText w:val=""/>
      <w:lvlJc w:val="left"/>
      <w:pPr>
        <w:ind w:left="4320" w:hanging="360"/>
      </w:pPr>
      <w:rPr>
        <w:rFonts w:ascii="Wingdings" w:hAnsi="Wingdings" w:hint="default"/>
      </w:rPr>
    </w:lvl>
    <w:lvl w:ilvl="6" w:tplc="87647C1C" w:tentative="1">
      <w:start w:val="1"/>
      <w:numFmt w:val="bullet"/>
      <w:lvlText w:val=""/>
      <w:lvlJc w:val="left"/>
      <w:pPr>
        <w:ind w:left="5040" w:hanging="360"/>
      </w:pPr>
      <w:rPr>
        <w:rFonts w:ascii="Symbol" w:hAnsi="Symbol" w:hint="default"/>
      </w:rPr>
    </w:lvl>
    <w:lvl w:ilvl="7" w:tplc="A89C1D5C" w:tentative="1">
      <w:start w:val="1"/>
      <w:numFmt w:val="bullet"/>
      <w:lvlText w:val="o"/>
      <w:lvlJc w:val="left"/>
      <w:pPr>
        <w:ind w:left="5760" w:hanging="360"/>
      </w:pPr>
      <w:rPr>
        <w:rFonts w:ascii="Courier New" w:hAnsi="Courier New" w:cs="Courier New" w:hint="default"/>
      </w:rPr>
    </w:lvl>
    <w:lvl w:ilvl="8" w:tplc="A1444D9A"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F1641358">
      <w:start w:val="1"/>
      <w:numFmt w:val="bullet"/>
      <w:lvlText w:val=""/>
      <w:lvlJc w:val="left"/>
      <w:pPr>
        <w:ind w:left="1854" w:hanging="360"/>
      </w:pPr>
      <w:rPr>
        <w:rFonts w:ascii="Symbol" w:hAnsi="Symbol" w:hint="default"/>
      </w:rPr>
    </w:lvl>
    <w:lvl w:ilvl="1" w:tplc="9F7618B0">
      <w:start w:val="1"/>
      <w:numFmt w:val="bullet"/>
      <w:lvlText w:val="o"/>
      <w:lvlJc w:val="left"/>
      <w:pPr>
        <w:ind w:left="2574" w:hanging="360"/>
      </w:pPr>
      <w:rPr>
        <w:rFonts w:ascii="Courier New" w:hAnsi="Courier New" w:cs="Courier New" w:hint="default"/>
      </w:rPr>
    </w:lvl>
    <w:lvl w:ilvl="2" w:tplc="5FBACCCC">
      <w:start w:val="1"/>
      <w:numFmt w:val="bullet"/>
      <w:lvlText w:val=""/>
      <w:lvlJc w:val="left"/>
      <w:pPr>
        <w:ind w:left="3294" w:hanging="360"/>
      </w:pPr>
      <w:rPr>
        <w:rFonts w:ascii="Wingdings" w:hAnsi="Wingdings" w:hint="default"/>
      </w:rPr>
    </w:lvl>
    <w:lvl w:ilvl="3" w:tplc="33C0C4A8">
      <w:start w:val="1"/>
      <w:numFmt w:val="bullet"/>
      <w:lvlText w:val=""/>
      <w:lvlJc w:val="left"/>
      <w:pPr>
        <w:ind w:left="4014" w:hanging="360"/>
      </w:pPr>
      <w:rPr>
        <w:rFonts w:ascii="Symbol" w:hAnsi="Symbol" w:hint="default"/>
      </w:rPr>
    </w:lvl>
    <w:lvl w:ilvl="4" w:tplc="D286D578">
      <w:start w:val="1"/>
      <w:numFmt w:val="bullet"/>
      <w:lvlText w:val="o"/>
      <w:lvlJc w:val="left"/>
      <w:pPr>
        <w:ind w:left="4734" w:hanging="360"/>
      </w:pPr>
      <w:rPr>
        <w:rFonts w:ascii="Courier New" w:hAnsi="Courier New" w:cs="Courier New" w:hint="default"/>
      </w:rPr>
    </w:lvl>
    <w:lvl w:ilvl="5" w:tplc="D71013A2">
      <w:start w:val="1"/>
      <w:numFmt w:val="bullet"/>
      <w:lvlText w:val=""/>
      <w:lvlJc w:val="left"/>
      <w:pPr>
        <w:ind w:left="5454" w:hanging="360"/>
      </w:pPr>
      <w:rPr>
        <w:rFonts w:ascii="Wingdings" w:hAnsi="Wingdings" w:hint="default"/>
      </w:rPr>
    </w:lvl>
    <w:lvl w:ilvl="6" w:tplc="A48C1EF0">
      <w:start w:val="1"/>
      <w:numFmt w:val="bullet"/>
      <w:lvlText w:val=""/>
      <w:lvlJc w:val="left"/>
      <w:pPr>
        <w:ind w:left="6174" w:hanging="360"/>
      </w:pPr>
      <w:rPr>
        <w:rFonts w:ascii="Symbol" w:hAnsi="Symbol" w:hint="default"/>
      </w:rPr>
    </w:lvl>
    <w:lvl w:ilvl="7" w:tplc="64907472">
      <w:start w:val="1"/>
      <w:numFmt w:val="bullet"/>
      <w:lvlText w:val="o"/>
      <w:lvlJc w:val="left"/>
      <w:pPr>
        <w:ind w:left="6894" w:hanging="360"/>
      </w:pPr>
      <w:rPr>
        <w:rFonts w:ascii="Courier New" w:hAnsi="Courier New" w:cs="Courier New" w:hint="default"/>
      </w:rPr>
    </w:lvl>
    <w:lvl w:ilvl="8" w:tplc="B46C04F8">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ru-RU"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TitleA">
    <w:name w:val="Title A"/>
    <w:basedOn w:val="Normal"/>
    <w:link w:val="TitleAChar"/>
    <w:qFormat/>
    <w:pPr>
      <w:spacing w:line="240" w:lineRule="auto"/>
      <w:jc w:val="center"/>
      <w:outlineLvl w:val="0"/>
    </w:pPr>
    <w:rPr>
      <w:b/>
      <w:bCs/>
      <w:szCs w:val="22"/>
      <w:lang w:val="bg-BG"/>
    </w:rPr>
  </w:style>
  <w:style w:type="paragraph" w:customStyle="1" w:styleId="TitleB">
    <w:name w:val="Title B"/>
    <w:basedOn w:val="Normal"/>
    <w:link w:val="TitleBChar"/>
    <w:qFormat/>
    <w:pPr>
      <w:spacing w:line="240" w:lineRule="auto"/>
      <w:ind w:left="567" w:hanging="567"/>
      <w:outlineLvl w:val="0"/>
    </w:pPr>
    <w:rPr>
      <w:b/>
      <w:bCs/>
      <w:szCs w:val="22"/>
      <w:lang w:val="bg-BG"/>
    </w:rPr>
  </w:style>
  <w:style w:type="character" w:customStyle="1" w:styleId="TitleAChar">
    <w:name w:val="Title A Char"/>
    <w:basedOn w:val="DefaultParagraphFont"/>
    <w:link w:val="TitleA"/>
    <w:rPr>
      <w:rFonts w:eastAsia="Times New Roman"/>
      <w:b/>
      <w:bCs/>
      <w:sz w:val="22"/>
      <w:szCs w:val="22"/>
      <w:lang w:val="bg-BG" w:eastAsia="en-US"/>
    </w:rPr>
  </w:style>
  <w:style w:type="character" w:customStyle="1" w:styleId="TitleBChar">
    <w:name w:val="Title B Char"/>
    <w:basedOn w:val="DefaultParagraphFont"/>
    <w:link w:val="TitleB"/>
    <w:rPr>
      <w:rFonts w:eastAsia="Times New Roman"/>
      <w:b/>
      <w:bCs/>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064069">
      <w:bodyDiv w:val="1"/>
      <w:marLeft w:val="0"/>
      <w:marRight w:val="0"/>
      <w:marTop w:val="0"/>
      <w:marBottom w:val="0"/>
      <w:divBdr>
        <w:top w:val="none" w:sz="0" w:space="0" w:color="auto"/>
        <w:left w:val="none" w:sz="0" w:space="0" w:color="auto"/>
        <w:bottom w:val="none" w:sz="0" w:space="0" w:color="auto"/>
        <w:right w:val="none" w:sz="0" w:space="0" w:color="auto"/>
      </w:divBdr>
    </w:div>
    <w:div w:id="153257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B263C-EABD-43CF-BEBB-5E12460BFB9A}">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2.xml><?xml version="1.0" encoding="utf-8"?>
<ds:datastoreItem xmlns:ds="http://schemas.openxmlformats.org/officeDocument/2006/customXml" ds:itemID="{ABAB7BB8-ED5A-4424-8589-692A286668DA}">
  <ds:schemaRefs>
    <ds:schemaRef ds:uri="http://schemas.microsoft.com/sharepoint/v3/contenttype/forms"/>
  </ds:schemaRefs>
</ds:datastoreItem>
</file>

<file path=customXml/itemProps3.xml><?xml version="1.0" encoding="utf-8"?>
<ds:datastoreItem xmlns:ds="http://schemas.openxmlformats.org/officeDocument/2006/customXml" ds:itemID="{12B2EF95-B1C6-4596-9860-F04ACEE7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68399-DA66-4D4A-8994-2B37E5B2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12562</Words>
  <Characters>69094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Sephience: EPAR – Product information - tracked changes</vt:lpstr>
    </vt:vector>
  </TitlesOfParts>
  <Company/>
  <LinksUpToDate>false</LinksUpToDate>
  <CharactersWithSpaces>81494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47</cp:revision>
  <dcterms:created xsi:type="dcterms:W3CDTF">2025-05-15T10:00:00Z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